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0801"/>
      </w:tblGrid>
      <w:tr>
        <w:tblPrEx>
          <w:shd w:val="clear" w:color="auto" w:fill="ced7e7"/>
        </w:tblPrEx>
        <w:trPr>
          <w:trHeight w:val="4153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kern w:val="36"/>
                <w:sz w:val="18"/>
                <w:szCs w:val="18"/>
                <w:u w:color="7030a0"/>
                <w:lang w:val="ru-RU"/>
              </w:rPr>
            </w:r>
          </w:p>
        </w:tc>
        <w:tc>
          <w:tcPr>
            <w:tcW w:type="dxa" w:w="1080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drawing>
                <wp:inline distT="0" distB="0" distL="0" distR="0">
                  <wp:extent cx="809245" cy="729692"/>
                  <wp:effectExtent l="0" t="0" r="0" b="0"/>
                  <wp:docPr id="1073741825" name="officeArt object" descr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2405-stomatologicheskaya-poliklinika_s.jpg" descr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45" cy="729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ru-RU"/>
              </w:rPr>
              <w:tab/>
            </w: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Кировское областное государственное бюджетное учреждение здравоохранения </w:t>
            </w: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Кировская</w:t>
            </w: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Клиническая  стоматологическая поликлиника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</w: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lang w:val="ru-RU"/>
              </w:rPr>
              <w:drawing>
                <wp:inline distT="0" distB="0" distL="0" distR="0">
                  <wp:extent cx="2095832" cy="69059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32" cy="690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| www.profistomat.ru</w:t>
            </w:r>
          </w:p>
        </w:tc>
      </w:tr>
    </w:tbl>
    <w:p>
      <w:pPr>
        <w:pStyle w:val="Обычный"/>
        <w:ind w:right="282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УВАЖАЕМЫЙ ДОКТОР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"/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Приглашаем Вас на  практический семинар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24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2019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года в г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Киров</w:t>
      </w:r>
    </w:p>
    <w:tbl>
      <w:tblPr>
        <w:tblW w:w="10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9"/>
      </w:tblGrid>
      <w:tr>
        <w:tblPrEx>
          <w:shd w:val="clear" w:color="auto" w:fill="ced7e7"/>
        </w:tblPrEx>
        <w:trPr>
          <w:trHeight w:val="1446" w:hRule="atLeast"/>
        </w:trPr>
        <w:tc>
          <w:tcPr>
            <w:tcW w:type="dxa" w:w="10639"/>
            <w:tcBorders>
              <w:top w:val="single" w:color="8064a2" w:sz="8" w:space="0" w:shadow="0" w:frame="0"/>
              <w:left w:val="single" w:color="8064a2" w:sz="8" w:space="0" w:shadow="0" w:frame="0"/>
              <w:bottom w:val="single" w:color="8064a2" w:sz="8" w:space="0" w:shadow="0" w:frame="0"/>
              <w:right w:val="single" w:color="8064a2" w:sz="8" w:space="0" w:shadow="0" w:frame="0"/>
            </w:tcBorders>
            <w:shd w:val="clear" w:color="auto" w:fill="8064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color w:val="ffffff"/>
                <w:sz w:val="32"/>
                <w:szCs w:val="32"/>
                <w:u w:color="ffffff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  </w:t>
            </w:r>
            <w:r>
              <w:rPr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          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ru-RU"/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24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 Наталья Тиунова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124" w:right="0" w:firstLine="193"/>
              <w:jc w:val="left"/>
              <w:rPr>
                <w:b w:val="1"/>
                <w:bCs w:val="1"/>
                <w:color w:val="7030a0"/>
                <w:sz w:val="22"/>
                <w:szCs w:val="22"/>
                <w:u w:color="7030a0"/>
                <w:rtl w:val="0"/>
              </w:rPr>
            </w:pPr>
            <w:r>
              <w:rPr>
                <w:b w:val="1"/>
                <w:bCs w:val="1"/>
                <w:color w:val="7030a0"/>
                <w:sz w:val="22"/>
                <w:szCs w:val="22"/>
                <w:u w:color="7030a0"/>
                <w:rtl w:val="0"/>
                <w:lang w:val="ru-RU"/>
              </w:rPr>
              <w:t xml:space="preserve">«Тактика ведения пациента с  заболеваниями  слизистой оболочки рта на клиническом приеме»  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124" w:right="0" w:firstLine="193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7030a0"/>
                <w:sz w:val="18"/>
                <w:szCs w:val="18"/>
                <w:u w:color="7030a0"/>
                <w:rtl w:val="0"/>
                <w:lang w:val="ru-RU"/>
              </w:rPr>
              <w:t>(</w:t>
            </w:r>
            <w:r>
              <w:rPr>
                <w:b w:val="1"/>
                <w:bCs w:val="1"/>
                <w:color w:val="7030a0"/>
                <w:sz w:val="18"/>
                <w:szCs w:val="18"/>
                <w:u w:color="7030a0"/>
                <w:rtl w:val="0"/>
                <w:lang w:val="ru-RU"/>
              </w:rPr>
              <w:t>для врачей</w:t>
            </w:r>
            <w:r>
              <w:rPr>
                <w:b w:val="1"/>
                <w:bCs w:val="1"/>
                <w:color w:val="7030a0"/>
                <w:sz w:val="18"/>
                <w:szCs w:val="18"/>
                <w:u w:color="7030a0"/>
                <w:rtl w:val="0"/>
                <w:lang w:val="ru-RU"/>
              </w:rPr>
              <w:t>-</w:t>
            </w:r>
            <w:r>
              <w:rPr>
                <w:b w:val="1"/>
                <w:bCs w:val="1"/>
                <w:color w:val="7030a0"/>
                <w:sz w:val="18"/>
                <w:szCs w:val="18"/>
                <w:u w:color="7030a0"/>
                <w:rtl w:val="0"/>
                <w:lang w:val="ru-RU"/>
              </w:rPr>
              <w:t>стоматологов всех специализаций</w:t>
            </w:r>
            <w:r>
              <w:rPr>
                <w:b w:val="1"/>
                <w:bCs w:val="1"/>
                <w:color w:val="7030a0"/>
                <w:sz w:val="18"/>
                <w:szCs w:val="18"/>
                <w:u w:color="7030a0"/>
                <w:rtl w:val="0"/>
                <w:lang w:val="ru-RU"/>
              </w:rPr>
              <w:t>)</w:t>
            </w:r>
            <w:r>
              <w:rPr>
                <w:b w:val="1"/>
                <w:bCs w:val="1"/>
                <w:color w:val="7030a0"/>
                <w:sz w:val="18"/>
                <w:szCs w:val="18"/>
                <w:u w:color="7030a0"/>
              </w:rPr>
            </w:r>
          </w:p>
        </w:tc>
      </w:tr>
    </w:tbl>
    <w:p>
      <w:pPr>
        <w:pStyle w:val="Обычный"/>
        <w:widowControl w:val="0"/>
        <w:spacing w:after="12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rPr>
          <w:rFonts w:ascii="Calibri" w:cs="Calibri" w:hAnsi="Calibri" w:eastAsia="Calibri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line">
              <wp:posOffset>153034</wp:posOffset>
            </wp:positionV>
            <wp:extent cx="756285" cy="10242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024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Лектор Тиунова Наталья Викторовна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Нижний Новгород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Присуждена квалификация ВРАЧ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 по специальности «Стоматология»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2007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2009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Экспертиза временной нетрудоспособности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Медико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социальная экспертиза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2013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Педагогика и психология высшей школы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окончила ФГКОУ ВПО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Юриспруденция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Стоматология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XVI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Человек и лекарство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14-18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2008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г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(3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).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IX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юбилейной научной сессии НижГМА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Новгород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18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).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- 2010"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13-14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мая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64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Киев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3-4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).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Медицина и фармация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XXI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столетия – шаг в будущее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19-20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2012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- 2012"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(2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Моя инициатива в образовании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- 2015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» в номинации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Лучший инновационный проект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-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Победитель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IV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Всероссийского чемпионата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Отбеливание зубов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27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сентября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2015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).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(2015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Область научных интересов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микроинвазивная 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отбеливание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эндодонтия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заболевания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8"/>
          <w:szCs w:val="18"/>
          <w:u w:color="27282c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По данным статистики в России с каждым годом частота онкологических заболеваний полости рта стремительно растет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и процент не выявленных и запущенных случаев достиг </w:t>
      </w:r>
      <w:r>
        <w:rPr>
          <w:sz w:val="16"/>
          <w:szCs w:val="16"/>
          <w:rtl w:val="0"/>
          <w:lang w:val="ru-RU"/>
        </w:rPr>
        <w:t xml:space="preserve">60%. </w:t>
      </w:r>
      <w:r>
        <w:rPr>
          <w:sz w:val="16"/>
          <w:szCs w:val="16"/>
          <w:rtl w:val="0"/>
          <w:lang w:val="ru-RU"/>
        </w:rPr>
        <w:t xml:space="preserve">Чаще всего болезни подвергаются люди старше </w:t>
      </w:r>
      <w:r>
        <w:rPr>
          <w:sz w:val="16"/>
          <w:szCs w:val="16"/>
          <w:rtl w:val="0"/>
          <w:lang w:val="ru-RU"/>
        </w:rPr>
        <w:t xml:space="preserve">50 </w:t>
      </w:r>
      <w:r>
        <w:rPr>
          <w:sz w:val="16"/>
          <w:szCs w:val="16"/>
          <w:rtl w:val="0"/>
          <w:lang w:val="ru-RU"/>
        </w:rPr>
        <w:t>лет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причем мужчины в два раза чаще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чем женщины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Курение и употребление алкоголя являются самыми значимыми факторами риска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Профилактика и ранняя диагностика заболевания является главной задачей стоматологов и онкологов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Заболевания слизистой оболочки рта встречаются в практике врача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 любой специальности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И в связи с увеличением частоты предраковых и раковых заболеваний каждому врачу необходимо знать клинические признаки предраковых заболеваний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признаки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указывающие на озлокачествление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чтобы не допустить потери времени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столь важной для пациента и вовремя помочь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Так как пациент с болевым синдромом чаще всего обращается к терапевту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пародонтологу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челюстно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лицевому хирургу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то данный семинар будет полезен врачам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стоматологам всех специализаций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Строение слизистой оболочки рта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акантолитическая пузырчатка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пемфигоид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красный плоский лишай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Алгоритм действий врача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герпетическом стоматите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кандидозе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сифилисе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туберкулезе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ВИЧ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инфекции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синдром Стивенса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Джонсона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синдром Лайелла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Заболевания языка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желудочно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кишечного тракта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сердечно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сосудистой и эндокринной системы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заболеваниях крови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гиповитаминозах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120"/>
        <w:ind w:left="567" w:hanging="283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-8600</wp:posOffset>
                </wp:positionH>
                <wp:positionV relativeFrom="line">
                  <wp:posOffset>192404</wp:posOffset>
                </wp:positionV>
                <wp:extent cx="581025" cy="6000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8398" dir="3806097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0.0pt;width:45.7pt;height:4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504D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622423" opacity="0.5" offset="1.0pt,2.0pt"/>
                <w10:wrap type="none" side="bothSides" anchorx="text"/>
              </v:shape>
            </w:pict>
          </mc:Fallback>
        </mc:AlternateConten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1.</w:t>
      </w:r>
      <w:r>
        <w:rPr>
          <w:b w:val="1"/>
          <w:bCs w:val="1"/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b w:val="1"/>
          <w:bCs w:val="1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Демонстрация работы с лампой АФС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аппарат для онкоскрининга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ранней диагностики предраковых заболеваний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  <w:r>
        <w:rPr>
          <w:b w:val="1"/>
          <w:bCs w:val="1"/>
          <w:sz w:val="20"/>
          <w:szCs w:val="20"/>
          <w:rtl w:val="0"/>
          <w:lang w:val="ru-RU"/>
        </w:rPr>
        <w:t>участника семинара самостоятельно смогут провести диагностику состояния слизистой оболочки полости рта</w:t>
      </w:r>
      <w:r>
        <w:rPr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 (веб)"/>
        <w:spacing w:before="0" w:after="120"/>
        <w:ind w:left="127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0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Регистрация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08-00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09-00,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семинар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09-00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17-00 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  перерывами на  кофе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паузы и бизнес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ланч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 "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Кировская клиническая стоматологическая поликлиника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Карла 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 xml:space="preserve">Либкнехта 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>92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конф зал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7 500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«Молодым специалистам»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получившим диплом в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2018-2019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гг – стоимость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50%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скидка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|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студентам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- 500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6292215</wp:posOffset>
            </wp:positionH>
            <wp:positionV relativeFrom="line">
              <wp:posOffset>140335</wp:posOffset>
            </wp:positionV>
            <wp:extent cx="823595" cy="8235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 </w:t>
      </w: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color="7030a0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Директор УЦ «ПРОФЕССИОНАЛ» Светлана Олеговна Хапилина  </w:t>
      </w:r>
      <w:r>
        <w:rPr>
          <w:rFonts w:ascii="Calibri" w:cs="Calibri" w:hAnsi="Calibri" w:eastAsia="Calibri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 (921) 862-98-24</w:t>
      </w:r>
      <w:r>
        <w:rPr>
          <w:rFonts w:ascii="Calibri" w:cs="Calibri" w:hAnsi="Calibri" w:eastAsia="Calibri"/>
          <w:sz w:val="18"/>
          <w:szCs w:val="18"/>
          <w:lang w:val="ru-RU"/>
        </w:rPr>
        <w:drawing>
          <wp:inline distT="0" distB="0" distL="0" distR="0">
            <wp:extent cx="285084" cy="160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18"/>
          <w:szCs w:val="18"/>
          <w:lang w:val="ru-RU"/>
        </w:rPr>
        <w:drawing>
          <wp:inline distT="0" distB="0" distL="0" distR="0">
            <wp:extent cx="162021" cy="16202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   </w:t>
      </w:r>
      <w:r>
        <w:rPr>
          <w:rFonts w:ascii="Calibri" w:cs="Calibri" w:hAnsi="Calibri" w:eastAsia="Calibri"/>
          <w:color w:val="548dd4"/>
          <w:sz w:val="18"/>
          <w:szCs w:val="18"/>
          <w:u w:color="548dd4"/>
          <w:rtl w:val="0"/>
          <w:lang w:val="ru-RU"/>
        </w:rPr>
        <w:t xml:space="preserve">              </w:t>
      </w:r>
      <w:r>
        <w:rPr>
          <w:rFonts w:ascii="Calibri" w:cs="Calibri" w:hAnsi="Calibri" w:eastAsia="Calibri"/>
          <w:color w:val="ffffff"/>
          <w:sz w:val="18"/>
          <w:szCs w:val="18"/>
          <w:u w:color="ffffff"/>
          <w:rtl w:val="0"/>
          <w:lang w:val="ru-RU"/>
        </w:rPr>
        <w:t>ё</w: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@</w: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ru-RU"/>
        </w:rPr>
        <w:instrText xml:space="preserve"> HYPERLINK "http://www.profistomat.ru"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 xml:space="preserve">    |  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profistomat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7030a0"/>
          <w:sz w:val="18"/>
          <w:szCs w:val="18"/>
          <w:u w:color="7030a0"/>
          <w:rtl w:val="0"/>
          <w:lang w:val="ru-RU"/>
        </w:rPr>
        <w:t xml:space="preserve"> 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|    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b w:val="1"/>
          <w:bCs w:val="1"/>
          <w:color w:val="7030a0"/>
          <w:u w:color="7030a0"/>
        </w:rPr>
      </w:pPr>
      <w:r>
        <w:rPr>
          <w:rStyle w:val="Нет"/>
          <w:b w:val="1"/>
          <w:bCs w:val="1"/>
          <w:color w:val="7030a0"/>
          <w:u w:color="7030a0"/>
          <w:rtl w:val="0"/>
          <w:lang w:val="ru-RU"/>
        </w:rPr>
        <w:t>Мы в социальных сетях</w:t>
      </w:r>
      <w:r>
        <w:rPr>
          <w:rStyle w:val="Нет"/>
          <w:b w:val="1"/>
          <w:bCs w:val="1"/>
          <w:color w:val="7030a0"/>
          <w:u w:color="7030a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"/>
        </w:numPr>
        <w:bidi w:val="0"/>
        <w:ind w:right="0"/>
        <w:jc w:val="center"/>
        <w:rPr>
          <w:rStyle w:val="Нет"/>
          <w:color w:val="0f243e"/>
          <w:u w:color="0f243e"/>
          <w:rtl w:val="0"/>
          <w:lang w:val="ru-RU"/>
        </w:rPr>
      </w:pPr>
      <w:r>
        <w:rPr>
          <w:rStyle w:val="Нет"/>
          <w:color w:val="0f243e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u w:color="0f243e"/>
          <w:lang w:val="en-US"/>
        </w:rPr>
        <w:fldChar w:fldCharType="begin" w:fldLock="0"/>
      </w:r>
      <w:r>
        <w:rPr>
          <w:rStyle w:val="Hyperlink.2"/>
          <w:color w:val="0f243e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u w:color="0f243e"/>
          <w:rtl w:val="0"/>
          <w:lang w:val="en-US"/>
        </w:rPr>
        <w:t>profistomat</w:t>
      </w:r>
      <w:r>
        <w:rPr>
          <w:color w:val="0f243e"/>
        </w:rPr>
        <w:fldChar w:fldCharType="end" w:fldLock="0"/>
      </w:r>
      <w:r>
        <w:rPr>
          <w:rStyle w:val="Нет"/>
          <w:color w:val="0f243e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u w:color="0f243e"/>
          <w:lang w:val="ru-RU"/>
        </w:rPr>
        <w:drawing>
          <wp:inline distT="0" distB="0" distL="0" distR="0">
            <wp:extent cx="95098" cy="190169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90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u w:color="0f243e"/>
          <w:lang w:val="en-US"/>
        </w:rPr>
        <w:fldChar w:fldCharType="begin" w:fldLock="0"/>
      </w:r>
      <w:r>
        <w:rPr>
          <w:rStyle w:val="Hyperlink.2"/>
          <w:color w:val="0f243e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u w:color="0f243e"/>
          <w:rtl w:val="0"/>
          <w:lang w:val="en-US"/>
        </w:rPr>
        <w:t>professionalstomatolog</w:t>
      </w:r>
      <w:r>
        <w:rPr>
          <w:color w:val="0f243e"/>
        </w:rPr>
        <w:fldChar w:fldCharType="end" w:fldLock="0"/>
      </w:r>
      <w:r>
        <w:rPr>
          <w:rStyle w:val="Нет"/>
          <w:color w:val="0f243e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u w:color="0f243e"/>
          <w:rtl w:val="0"/>
          <w:lang w:val="en-US"/>
        </w:rPr>
        <w:t xml:space="preserve">  </w:t>
      </w:r>
      <w:r>
        <w:rPr>
          <w:rStyle w:val="Нет"/>
          <w:color w:val="0f243e"/>
          <w:u w:color="0f243e"/>
          <w:rtl w:val="0"/>
          <w:lang w:val="ru-RU"/>
        </w:rPr>
        <w:t xml:space="preserve"> </w:t>
      </w:r>
      <w:r>
        <w:rPr>
          <w:rStyle w:val="Нет"/>
          <w:color w:val="0f243e"/>
          <w:u w:color="0f243e"/>
          <w:lang w:val="ru-RU"/>
        </w:rPr>
        <w:drawing>
          <wp:inline distT="0" distB="0" distL="0" distR="0">
            <wp:extent cx="190678" cy="190413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90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u w:color="0f243e"/>
          <w:lang w:val="en-US"/>
        </w:rPr>
        <w:fldChar w:fldCharType="begin" w:fldLock="0"/>
      </w:r>
      <w:r>
        <w:rPr>
          <w:rStyle w:val="Hyperlink.2"/>
          <w:color w:val="0f243e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u w:color="0f243e"/>
          <w:rtl w:val="0"/>
          <w:lang w:val="en-US"/>
        </w:rPr>
        <w:t>professionalstomatolog</w:t>
      </w:r>
      <w:r>
        <w:rPr>
          <w:color w:val="0f243e"/>
        </w:rPr>
        <w:fldChar w:fldCharType="end" w:fldLock="0"/>
      </w:r>
    </w:p>
    <w:p>
      <w:pPr>
        <w:pStyle w:val="Обычный"/>
        <w:ind w:left="720" w:firstLine="0"/>
        <w:rPr>
          <w:rStyle w:val="Нет"/>
          <w:color w:val="0f243e"/>
          <w:sz w:val="16"/>
          <w:szCs w:val="16"/>
          <w:u w:color="0f243e"/>
          <w:lang w:val="en-US"/>
        </w:rPr>
      </w:pPr>
    </w:p>
    <w:p>
      <w:pPr>
        <w:pStyle w:val="Обычный"/>
        <w:tabs>
          <w:tab w:val="center" w:pos="5740"/>
          <w:tab w:val="left" w:pos="7095"/>
        </w:tabs>
        <w:ind w:left="284" w:firstLine="0"/>
        <w:jc w:val="center"/>
        <w:rPr>
          <w:rStyle w:val="Нет"/>
          <w:rFonts w:ascii="Calibri" w:cs="Calibri" w:hAnsi="Calibri" w:eastAsia="Calibri"/>
          <w:sz w:val="16"/>
          <w:szCs w:val="16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1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плата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 xml:space="preserve">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</w:p>
    <w:p>
      <w:pPr>
        <w:pStyle w:val="Обычный"/>
        <w:tabs>
          <w:tab w:val="center" w:pos="5740"/>
          <w:tab w:val="left" w:pos="7095"/>
        </w:tabs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f243e"/>
          <w:sz w:val="16"/>
          <w:szCs w:val="16"/>
          <w:u w:color="0f243e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</w:p>
    <w:p>
      <w:pPr>
        <w:pStyle w:val="Обычный"/>
        <w:tabs>
          <w:tab w:val="left" w:pos="7455"/>
        </w:tabs>
        <w:jc w:val="center"/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В дни проведения семинаров будет осуществляться продажа литературы по стоматологии</w:t>
      </w:r>
    </w:p>
    <w:sectPr>
      <w:headerReference w:type="default" r:id="rId12"/>
      <w:footerReference w:type="default" r:id="rId13"/>
      <w:pgSz w:w="11900" w:h="16840" w:orient="portrait"/>
      <w:pgMar w:top="284" w:right="425" w:bottom="284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3"/>
  </w:abstractNum>
  <w:abstractNum w:abstractNumId="4">
    <w:multiLevelType w:val="hybridMultilevel"/>
    <w:styleLink w:val="Импортированный стиль 3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color w:val="7030a0"/>
      <w:sz w:val="18"/>
      <w:szCs w:val="18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18"/>
      <w:szCs w:val="18"/>
      <w:u w:val="none" w:color="7030a0"/>
      <w:lang w:val="ru-RU"/>
    </w:rPr>
  </w:style>
  <w:style w:type="numbering" w:styleId="Импортированный стиль 3">
    <w:name w:val="Импортированный стиль 3"/>
    <w:pPr>
      <w:numPr>
        <w:numId w:val="4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