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tbl>
      <w:tblPr>
        <w:tblW w:w="110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0801"/>
      </w:tblGrid>
      <w:tr>
        <w:tblPrEx>
          <w:shd w:val="clear" w:color="auto" w:fill="ced7e7"/>
        </w:tblPrEx>
        <w:trPr>
          <w:trHeight w:val="3501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kern w:val="36"/>
                <w:sz w:val="18"/>
                <w:szCs w:val="18"/>
                <w:u w:color="7030a0"/>
                <w:lang w:val="ru-RU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1080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drawing>
                <wp:inline distT="0" distB="0" distL="0" distR="0">
                  <wp:extent cx="809245" cy="729692"/>
                  <wp:effectExtent l="0" t="0" r="0" b="0"/>
                  <wp:docPr id="1073741825" name="officeArt object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5" cy="729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ab/>
            </w: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Кировское областное государственное бюджетное учреждение здравоохранения</w:t>
            </w: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Кировская клиническая стоматологическая поликлиника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lang w:val="ru-RU"/>
              </w:rPr>
              <w:drawing>
                <wp:inline distT="0" distB="0" distL="0" distR="0">
                  <wp:extent cx="2095832" cy="69059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32" cy="690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ab/>
            </w:r>
          </w:p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| www.profistomat.ru</w:t>
            </w:r>
          </w:p>
        </w:tc>
      </w:tr>
    </w:tbl>
    <w:p>
      <w:pPr>
        <w:pStyle w:val="Обычный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УВАЖАЕМЫЙ ДОКТОР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!</w:t>
      </w:r>
    </w:p>
    <w:p>
      <w:pPr>
        <w:pStyle w:val="Обычный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Приглашаем Вас на  семинары и мастер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классы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23-24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2019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года в г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Киров</w:t>
      </w:r>
    </w:p>
    <w:p>
      <w:pPr>
        <w:pStyle w:val="Обычный"/>
        <w:ind w:left="567" w:right="282" w:firstLine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 </w:t>
      </w:r>
      <w:r>
        <w:rPr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 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tbl>
      <w:tblPr>
        <w:tblW w:w="100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6"/>
      </w:tblGrid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10076"/>
            <w:tcBorders>
              <w:top w:val="single" w:color="8064a2" w:sz="8" w:space="0" w:shadow="0" w:frame="0"/>
              <w:left w:val="single" w:color="8064a2" w:sz="8" w:space="0" w:shadow="0" w:frame="0"/>
              <w:bottom w:val="single" w:color="8064a2" w:sz="8" w:space="0" w:shadow="0" w:frame="0"/>
              <w:right w:val="single" w:color="8064a2" w:sz="8" w:space="0" w:shadow="0" w:frame="0"/>
            </w:tcBorders>
            <w:shd w:val="clear" w:color="auto" w:fill="8064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23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г 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Алексей Болячин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с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09-00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до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>17-00)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Семинар и мастер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класс «Перелечивание «Перелечиваний»» 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23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г 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Алексей Болячин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с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17-30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до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>20-00)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Видеодемонстрация мастер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класса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лечение пациента в режиме реального времени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24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030a0"/>
                <w:u w:color="7030a0"/>
                <w:shd w:val="clear" w:color="auto" w:fill="ffffff"/>
                <w:rtl w:val="0"/>
                <w:lang w:val="ru-RU"/>
                <w14:textFill>
                  <w14:solidFill>
                    <w14:srgbClr w14:val="7030A0"/>
                  </w14:solidFill>
                </w14:textFill>
              </w:rPr>
              <w:t xml:space="preserve"> Алексей Болячин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класс «Перелечивание «Перелечиваний»»</w:t>
            </w:r>
          </w:p>
        </w:tc>
      </w:tr>
    </w:tbl>
    <w:p>
      <w:pPr>
        <w:pStyle w:val="Обычный"/>
        <w:widowControl w:val="0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left="142" w:right="142" w:firstLine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-24764</wp:posOffset>
            </wp:positionH>
            <wp:positionV relativeFrom="line">
              <wp:posOffset>34290</wp:posOffset>
            </wp:positionV>
            <wp:extent cx="701675" cy="8883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lyachin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88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Болячин Алексей Вячеславович 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(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г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Москва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)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Кандидат медицинских наук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Врач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стоматолог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эндодонтист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Центра Дентальной Травматологии «Айсберг» г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 Российской эндодонтической ассоциации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Международной и Американской эндодонтических ассоциаций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           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Европейской Ассоциации Дентальной Микроскопии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 xml:space="preserve">Post-President 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>эндодонтической секции Стоматологической Ассоциации Росси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 xml:space="preserve">.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Главный редактор журнала « Эндодонтия» </w:t>
      </w:r>
    </w:p>
    <w:p>
      <w:pPr>
        <w:pStyle w:val="Обычный (веб)"/>
        <w:spacing w:before="0" w:after="0"/>
        <w:ind w:left="284" w:firstLine="0"/>
        <w:rPr>
          <w:b w:val="1"/>
          <w:bCs w:val="1"/>
          <w:sz w:val="18"/>
          <w:szCs w:val="18"/>
        </w:rPr>
      </w:pP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с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17-30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20-00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Авторский мастер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класс Болячина А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.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В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. </w:t>
      </w:r>
      <w:r>
        <w:rPr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Лечение пациентов в режиме реального времени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Будет проведено повторное лечение  моляра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.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 </w:t>
      </w:r>
    </w:p>
    <w:p>
      <w:pPr>
        <w:pStyle w:val="Обычный (веб)"/>
        <w:spacing w:before="0" w:after="0"/>
        <w:ind w:left="284" w:firstLine="283"/>
        <w:jc w:val="both"/>
        <w:rPr>
          <w:rStyle w:val="Строгий"/>
        </w:rPr>
      </w:pPr>
      <w:r>
        <w:rPr>
          <w:outline w:val="0"/>
          <w:color w:val="0070c0"/>
          <w:sz w:val="18"/>
          <w:szCs w:val="1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Лечение пациентов в режиме реального времени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sz w:val="18"/>
          <w:szCs w:val="18"/>
          <w:rtl w:val="0"/>
          <w:lang w:val="ru-RU"/>
        </w:rPr>
        <w:t>с онлайн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 xml:space="preserve">трансляцией для слушателей на две видеокамеры </w:t>
      </w:r>
      <w:r>
        <w:rPr>
          <w:sz w:val="18"/>
          <w:szCs w:val="18"/>
          <w:rtl w:val="0"/>
          <w:lang w:val="ru-RU"/>
        </w:rPr>
        <w:t>(1-</w:t>
      </w:r>
      <w:r>
        <w:rPr>
          <w:sz w:val="18"/>
          <w:szCs w:val="18"/>
          <w:rtl w:val="0"/>
          <w:lang w:val="ru-RU"/>
        </w:rPr>
        <w:t>я видеокамера показывает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что происходит в канале</w:t>
      </w:r>
      <w:r>
        <w:rPr>
          <w:sz w:val="18"/>
          <w:szCs w:val="18"/>
          <w:rtl w:val="0"/>
          <w:lang w:val="ru-RU"/>
        </w:rPr>
        <w:t>. 2-</w:t>
      </w:r>
      <w:r>
        <w:rPr>
          <w:sz w:val="18"/>
          <w:szCs w:val="18"/>
          <w:rtl w:val="0"/>
          <w:lang w:val="ru-RU"/>
        </w:rPr>
        <w:t xml:space="preserve">я видеокамера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общий план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взаимодействие доктора с ассистентом</w:t>
      </w:r>
      <w:r>
        <w:rPr>
          <w:sz w:val="18"/>
          <w:szCs w:val="18"/>
          <w:rtl w:val="0"/>
          <w:lang w:val="ru-RU"/>
        </w:rPr>
        <w:t xml:space="preserve">.) </w:t>
      </w:r>
      <w:r>
        <w:rPr>
          <w:sz w:val="18"/>
          <w:szCs w:val="18"/>
          <w:rtl w:val="0"/>
          <w:lang w:val="ru-RU"/>
        </w:rPr>
        <w:t>Комментарии лектора в ходе лечения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 xml:space="preserve">По окончании  лечения пациента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диалог слушателей с лектором</w:t>
      </w:r>
      <w:r>
        <w:rPr>
          <w:sz w:val="18"/>
          <w:szCs w:val="18"/>
          <w:rtl w:val="0"/>
          <w:lang w:val="ru-RU"/>
        </w:rPr>
        <w:t>: "</w:t>
      </w:r>
      <w:r>
        <w:rPr>
          <w:sz w:val="18"/>
          <w:szCs w:val="18"/>
          <w:rtl w:val="0"/>
          <w:lang w:val="ru-RU"/>
        </w:rPr>
        <w:t>вопросы и ответы</w:t>
      </w:r>
      <w:r>
        <w:rPr>
          <w:sz w:val="18"/>
          <w:szCs w:val="18"/>
          <w:rtl w:val="0"/>
          <w:lang w:val="ru-RU"/>
        </w:rPr>
        <w:t>".</w:t>
      </w:r>
    </w:p>
    <w:p>
      <w:pPr>
        <w:pStyle w:val="Обычный (веб)"/>
        <w:spacing w:before="0" w:after="0"/>
        <w:ind w:left="284" w:firstLine="283"/>
        <w:jc w:val="both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О мастер</w:t>
      </w:r>
      <w:r>
        <w:rPr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классе</w:t>
      </w:r>
      <w:r>
        <w:rPr>
          <w:rFonts w:ascii="Calibri" w:cs="Calibri" w:hAnsi="Calibri" w:eastAsia="Calibri"/>
          <w:b w:val="1"/>
          <w:bCs w:val="1"/>
          <w:outline w:val="0"/>
          <w:color w:val="0070c0"/>
          <w:sz w:val="18"/>
          <w:szCs w:val="1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: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Клиническая работа выполняется под контролем эндодонтического микроскопа и сопровождается комментариями доктора Болячина 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Процесс лечения транслируется с помощью встроенной в микроскоп камеры и наружной видеосистемы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что позволяет наблюдать координированное взаимодействие доктора с ассистентом и мельчайшие нюансы работы врача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 xml:space="preserve">с видеотрансляцией на 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 xml:space="preserve">2 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>экрана в режиме онлайн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Заголовок 4"/>
        <w:spacing w:before="0" w:after="0"/>
        <w:ind w:left="284" w:firstLine="283"/>
        <w:jc w:val="both"/>
        <w:rPr>
          <w:rFonts w:ascii="Calibri" w:cs="Calibri" w:hAnsi="Calibri" w:eastAsia="Calibri"/>
          <w:b w:val="0"/>
          <w:bCs w:val="0"/>
          <w:sz w:val="18"/>
          <w:szCs w:val="18"/>
        </w:rPr>
      </w:pPr>
      <w:r>
        <w:rPr>
          <w:outline w:val="0"/>
          <w:color w:val="0070c0"/>
          <w:sz w:val="18"/>
          <w:szCs w:val="18"/>
          <w:u w:color="0070c0"/>
          <w:rtl w:val="0"/>
          <w14:textFill>
            <w14:solidFill>
              <w14:srgbClr w14:val="0070C0"/>
            </w14:solidFill>
          </w14:textFill>
        </w:rPr>
        <w:t>Внимание</w:t>
      </w:r>
      <w:r>
        <w:rPr>
          <w:outline w:val="0"/>
          <w:color w:val="0070c0"/>
          <w:sz w:val="18"/>
          <w:szCs w:val="18"/>
          <w:u w:color="0070c0"/>
          <w:rtl w:val="0"/>
          <w14:textFill>
            <w14:solidFill>
              <w14:srgbClr w14:val="0070C0"/>
            </w14:solidFill>
          </w14:textFill>
        </w:rPr>
        <w:t>!</w:t>
      </w:r>
      <w:r>
        <w:rPr>
          <w:outline w:val="0"/>
          <w:color w:val="215868"/>
          <w:sz w:val="18"/>
          <w:szCs w:val="18"/>
          <w:u w:color="215868"/>
          <w:rtl w:val="0"/>
          <w14:textFill>
            <w14:solidFill>
              <w14:srgbClr w14:val="215868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</w:rPr>
        <w:t>Мастер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</w:rPr>
        <w:t>-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</w:rPr>
        <w:t>класс не содержит рекламы оборудования и материалов и не поддерживает ни одного производителя</w:t>
      </w:r>
      <w:r>
        <w:rPr>
          <w:rFonts w:ascii="Calibri" w:cs="Calibri" w:hAnsi="Calibri" w:eastAsia="Calibri"/>
          <w:b w:val="0"/>
          <w:bCs w:val="0"/>
          <w:sz w:val="18"/>
          <w:szCs w:val="18"/>
          <w:rtl w:val="0"/>
        </w:rPr>
        <w:t xml:space="preserve">. </w:t>
      </w:r>
    </w:p>
    <w:p>
      <w:pPr>
        <w:pStyle w:val="Обычный"/>
        <w:shd w:val="clear" w:color="auto" w:fill="ffffff"/>
        <w:ind w:lef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 мастер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классе рассматриваются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клинический случай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Показательная практика и наглядная информация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полезная как для   опытных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так и начинающих клиницистов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В ходе лечения пациента мы разберем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особенности  эндодонтического доступа при перелечивании</w:t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использование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типов ультразвуковых насадок</w:t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удаление старого пломбировочного материала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(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распломбировка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 целесообразность применения сольвентов</w:t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использование машинных инструментов</w:t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ирригационный протокол и применение антисептиков </w:t>
      </w:r>
    </w:p>
    <w:p>
      <w:pPr>
        <w:pStyle w:val="Обычный"/>
        <w:shd w:val="clear" w:color="auto" w:fill="ffffff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Сессия «вопросы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ответы» после лечения пациента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Время проведения мастер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класса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17-30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20-00. 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Место проведения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 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Кировская клиническая стоматологическая поликлиника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Карла </w:t>
      </w:r>
      <w:r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Либкнехта</w:t>
      </w:r>
      <w:r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92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конф зал 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Стоимость участия в мастер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классе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5000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Участникам семинара стоимость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3500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Участникам семинара и мастер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-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класса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24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ноября стоимость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2500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«Молодым специалистам»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получившим диплом в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2018-2019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гг – стоимость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2500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., 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Студентам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интернам стоимость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1000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Обычный"/>
        <w:shd w:val="clear" w:color="auto" w:fill="ffffff"/>
        <w:jc w:val="right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 именной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Место проведения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22"/>
          <w:szCs w:val="22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 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Кировская клиническая стоматологическая поликлиника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Карла </w:t>
      </w:r>
      <w:r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Либкнехта д</w:t>
      </w:r>
      <w:r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.92, 1-</w:t>
      </w:r>
      <w:r>
        <w:rPr>
          <w:rFonts w:ascii="Calibri" w:cs="Calibri" w:hAnsi="Calibri" w:eastAsia="Calibri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ый этаж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6292215</wp:posOffset>
            </wp:positionH>
            <wp:positionV relativeFrom="line">
              <wp:posOffset>140335</wp:posOffset>
            </wp:positionV>
            <wp:extent cx="823595" cy="8235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  </w:t>
      </w: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outline w:val="0"/>
          <w:color w:val="7030a0"/>
          <w:sz w:val="28"/>
          <w:szCs w:val="28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030a0"/>
          <w:sz w:val="28"/>
          <w:szCs w:val="28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28"/>
          <w:szCs w:val="28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b w:val="1"/>
          <w:bCs w:val="1"/>
          <w:outline w:val="0"/>
          <w:color w:val="7030a0"/>
          <w:sz w:val="16"/>
          <w:szCs w:val="16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Директор УЦ «ПРОФЕССИОНАЛ» Светлана Олеговна Хапилина  </w:t>
      </w:r>
      <w:r>
        <w:rPr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+7 (921) 862-98-24</w:t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   </w:t>
      </w:r>
      <w:r>
        <w:rPr>
          <w:rFonts w:ascii="Calibri" w:cs="Calibri" w:hAnsi="Calibri" w:eastAsia="Calibri"/>
          <w:outline w:val="0"/>
          <w:color w:val="548dd4"/>
          <w:sz w:val="18"/>
          <w:szCs w:val="18"/>
          <w:u w:color="548dd4"/>
          <w:rtl w:val="0"/>
          <w:lang w:val="ru-RU"/>
          <w14:textFill>
            <w14:solidFill>
              <w14:srgbClr w14:val="548DD4"/>
            </w14:solidFill>
          </w14:textFill>
        </w:rPr>
        <w:t xml:space="preserve">              </w:t>
      </w:r>
      <w:r>
        <w:rPr>
          <w:rFonts w:ascii="Calibri" w:cs="Calibri" w:hAnsi="Calibri" w:eastAsia="Calibri"/>
          <w:outline w:val="0"/>
          <w:color w:val="ffffff"/>
          <w:sz w:val="18"/>
          <w:szCs w:val="1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ё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fr-FR"/>
          <w14:textFill>
            <w14:solidFill>
              <w14:srgbClr w14:val="7030A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fr-FR"/>
          <w14:textFill>
            <w14:solidFill>
              <w14:srgbClr w14:val="7030A0"/>
            </w14:solidFill>
          </w14:textFill>
        </w:rPr>
        <w:instrText xml:space="preserve"> HYPERLINK "mailto:xso@mail.ru"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fr-FR"/>
          <w14:textFill>
            <w14:solidFill>
              <w14:srgbClr w14:val="7030A0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fr-FR"/>
          <w14:textFill>
            <w14:solidFill>
              <w14:srgbClr w14:val="7030A0"/>
            </w14:solidFill>
          </w14:textFill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ru-RU"/>
          <w14:textFill>
            <w14:solidFill>
              <w14:srgbClr w14:val="7030A0"/>
            </w14:solidFill>
          </w14:textFill>
        </w:rPr>
        <w:t>@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fr-FR"/>
          <w14:textFill>
            <w14:solidFill>
              <w14:srgbClr w14:val="7030A0"/>
            </w14:solidFill>
          </w14:textFill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ru-RU"/>
          <w14:textFill>
            <w14:solidFill>
              <w14:srgbClr w14:val="7030A0"/>
            </w14:solidFill>
          </w14:textFill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fr-FR"/>
          <w14:textFill>
            <w14:solidFill>
              <w14:srgbClr w14:val="7030A0"/>
            </w14:solidFill>
          </w14:textFill>
        </w:rPr>
        <w:t>ru</w:t>
      </w:r>
      <w:r>
        <w:rPr/>
        <w:fldChar w:fldCharType="end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ru-RU"/>
          <w14:textFill>
            <w14:solidFill>
              <w14:srgbClr w14:val="7030A0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ru-RU"/>
          <w14:textFill>
            <w14:solidFill>
              <w14:srgbClr w14:val="7030A0"/>
            </w14:solidFill>
          </w14:textFill>
        </w:rPr>
        <w:instrText xml:space="preserve"> HYPERLINK "http://www.profistomat.ru"</w:instrTex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lang w:val="ru-RU"/>
          <w14:textFill>
            <w14:solidFill>
              <w14:srgbClr w14:val="7030A0"/>
            </w14:solidFill>
          </w14:textFill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    |   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en-US"/>
          <w14:textFill>
            <w14:solidFill>
              <w14:srgbClr w14:val="7030A0"/>
            </w14:solidFill>
          </w14:textFill>
        </w:rPr>
        <w:t>profistomat</w: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ru-RU"/>
          <w14:textFill>
            <w14:solidFill>
              <w14:srgbClr w14:val="7030A0"/>
            </w14:solidFill>
          </w14:textFill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none" w:color="7030a0"/>
          <w:rtl w:val="0"/>
          <w:lang w:val="en-US"/>
          <w14:textFill>
            <w14:solidFill>
              <w14:srgbClr w14:val="7030A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outline w:val="0"/>
          <w:color w:val="7030a0"/>
          <w:sz w:val="18"/>
          <w:szCs w:val="18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  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|    </w:t>
      </w:r>
      <w:r>
        <w:rPr>
          <w:rStyle w:val="Нет"/>
          <w:b w:val="1"/>
          <w:bCs w:val="1"/>
          <w:outline w:val="0"/>
          <w:color w:val="7030a0"/>
          <w:sz w:val="16"/>
          <w:szCs w:val="16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Мы в социальных сетях</w:t>
      </w:r>
      <w:r>
        <w:rPr>
          <w:rStyle w:val="Нет"/>
          <w:b w:val="1"/>
          <w:bCs w:val="1"/>
          <w:outline w:val="0"/>
          <w:color w:val="7030a0"/>
          <w:sz w:val="16"/>
          <w:szCs w:val="16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: </w:t>
      </w:r>
    </w:p>
    <w:p>
      <w:pPr>
        <w:pStyle w:val="Обычный"/>
        <w:numPr>
          <w:ilvl w:val="0"/>
          <w:numId w:val="3"/>
        </w:numPr>
        <w:bidi w:val="0"/>
        <w:ind w:right="0"/>
        <w:jc w:val="center"/>
        <w:rPr>
          <w:outline w:val="0"/>
          <w:color w:val="0f243e"/>
          <w:sz w:val="16"/>
          <w:szCs w:val="16"/>
          <w:rtl w:val="0"/>
          <w:lang w:val="ru-RU"/>
          <w14:textFill>
            <w14:solidFill>
              <w14:srgbClr w14:val="0F243E"/>
            </w14:solidFill>
          </w14:textFill>
        </w:rPr>
      </w:pP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 </w: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begin" w:fldLock="0"/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instrText xml:space="preserve"> HYPERLINK "https://vk.com/profistomat"</w:instrTex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separate" w:fldLock="0"/>
      </w:r>
      <w:r>
        <w:rPr>
          <w:rStyle w:val="Hyperlink.2"/>
          <w:outline w:val="0"/>
          <w:color w:val="0f243e"/>
          <w:sz w:val="16"/>
          <w:szCs w:val="16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profistomat</w:t>
      </w:r>
      <w:r>
        <w:rPr>
          <w:outline w:val="0"/>
          <w:color w:val="0f243e"/>
          <w:sz w:val="16"/>
          <w:szCs w:val="16"/>
          <w14:textFill>
            <w14:solidFill>
              <w14:srgbClr w14:val="0F243E"/>
            </w14:solidFill>
          </w14:textFill>
        </w:rPr>
        <w:fldChar w:fldCharType="end" w:fldLock="0"/>
      </w: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  </w:t>
      </w:r>
      <w:r>
        <w:rPr>
          <w:rStyle w:val="Нет"/>
          <w:outline w:val="0"/>
          <w:color w:val="0f243e"/>
          <w:sz w:val="16"/>
          <w:szCs w:val="16"/>
          <w:u w:color="0f243e"/>
          <w:lang w:val="ru-RU"/>
          <w14:textFill>
            <w14:solidFill>
              <w14:srgbClr w14:val="0F243E"/>
            </w14:solidFill>
          </w14:textFill>
        </w:rPr>
        <w:drawing>
          <wp:inline distT="0" distB="0" distL="0" distR="0">
            <wp:extent cx="95098" cy="19016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 </w: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begin" w:fldLock="0"/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instrText xml:space="preserve"> HYPERLINK "https://www.facebook.com/professionalstomatolog/"</w:instrTex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separate" w:fldLock="0"/>
      </w:r>
      <w:r>
        <w:rPr>
          <w:rStyle w:val="Hyperlink.2"/>
          <w:outline w:val="0"/>
          <w:color w:val="0f243e"/>
          <w:sz w:val="16"/>
          <w:szCs w:val="16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professionalstomatolog</w:t>
      </w:r>
      <w:r>
        <w:rPr>
          <w:outline w:val="0"/>
          <w:color w:val="0f243e"/>
          <w:sz w:val="16"/>
          <w:szCs w:val="16"/>
          <w14:textFill>
            <w14:solidFill>
              <w14:srgbClr w14:val="0F243E"/>
            </w14:solidFill>
          </w14:textFill>
        </w:rPr>
        <w:fldChar w:fldCharType="end" w:fldLock="0"/>
      </w: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 </w:t>
      </w:r>
      <w:r>
        <w:rPr>
          <w:rStyle w:val="Hyperlink.2"/>
          <w:outline w:val="0"/>
          <w:color w:val="0f243e"/>
          <w:sz w:val="16"/>
          <w:szCs w:val="16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 xml:space="preserve">  </w:t>
      </w: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</w:t>
      </w:r>
      <w:r>
        <w:rPr>
          <w:rStyle w:val="Нет"/>
          <w:outline w:val="0"/>
          <w:color w:val="0f243e"/>
          <w:sz w:val="16"/>
          <w:szCs w:val="16"/>
          <w:u w:color="0f243e"/>
          <w:lang w:val="ru-RU"/>
          <w14:textFill>
            <w14:solidFill>
              <w14:srgbClr w14:val="0F243E"/>
            </w14:solidFill>
          </w14:textFill>
        </w:rPr>
        <w:drawing>
          <wp:inline distT="0" distB="0" distL="0" distR="0">
            <wp:extent cx="190678" cy="1904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 </w: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begin" w:fldLock="0"/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instrText xml:space="preserve"> HYPERLINK "https://www.instagram.com/professionalstomatolog/"</w:instrText>
      </w:r>
      <w:r>
        <w:rPr>
          <w:rStyle w:val="Hyperlink.2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  <w:fldChar w:fldCharType="separate" w:fldLock="0"/>
      </w:r>
      <w:r>
        <w:rPr>
          <w:rStyle w:val="Hyperlink.2"/>
          <w:outline w:val="0"/>
          <w:color w:val="0f243e"/>
          <w:sz w:val="16"/>
          <w:szCs w:val="16"/>
          <w:u w:color="0f243e"/>
          <w:rtl w:val="0"/>
          <w:lang w:val="en-US"/>
          <w14:textFill>
            <w14:solidFill>
              <w14:srgbClr w14:val="0F243E"/>
            </w14:solidFill>
          </w14:textFill>
        </w:rPr>
        <w:t>professionalstomatolog</w:t>
      </w:r>
      <w:r>
        <w:rPr>
          <w:outline w:val="0"/>
          <w:color w:val="0f243e"/>
          <w:sz w:val="16"/>
          <w:szCs w:val="16"/>
          <w14:textFill>
            <w14:solidFill>
              <w14:srgbClr w14:val="0F243E"/>
            </w14:solidFill>
          </w14:textFill>
        </w:rPr>
        <w:fldChar w:fldCharType="end" w:fldLock="0"/>
      </w:r>
    </w:p>
    <w:p>
      <w:pPr>
        <w:pStyle w:val="Обычный"/>
        <w:ind w:left="720" w:firstLine="0"/>
        <w:rPr>
          <w:rStyle w:val="Нет"/>
          <w:outline w:val="0"/>
          <w:color w:val="0f243e"/>
          <w:sz w:val="16"/>
          <w:szCs w:val="16"/>
          <w:u w:color="0f243e"/>
          <w:lang w:val="en-US"/>
          <w14:textFill>
            <w14:solidFill>
              <w14:srgbClr w14:val="0F243E"/>
            </w14:solidFill>
          </w14:textFill>
        </w:rPr>
      </w:pPr>
    </w:p>
    <w:p>
      <w:pPr>
        <w:pStyle w:val="Обычный"/>
        <w:tabs>
          <w:tab w:val="center" w:pos="5740"/>
          <w:tab w:val="left" w:pos="7095"/>
        </w:tabs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single" w:color="7030a0"/>
          <w:rtl w:val="0"/>
          <w:lang w:val="ru-RU"/>
          <w14:textFill>
            <w14:solidFill>
              <w14:srgbClr w14:val="7030A0"/>
            </w14:solidFill>
          </w14:textFill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single" w:color="7030a0"/>
          <w:rtl w:val="0"/>
          <w:lang w:val="ru-RU"/>
          <w14:textFill>
            <w14:solidFill>
              <w14:srgbClr w14:val="7030A0"/>
            </w14:solidFill>
          </w14:textFill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1</w:t>
      </w: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18"/>
          <w:szCs w:val="18"/>
          <w:u w:val="single" w:color="7030a0"/>
          <w:rtl w:val="0"/>
          <w:lang w:val="ru-RU"/>
          <w14:textFill>
            <w14:solidFill>
              <w14:srgbClr w14:val="7030A0"/>
            </w14:solidFill>
          </w14:textFill>
        </w:rPr>
        <w:t>.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плата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 xml:space="preserve">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"mailto:xso@mail.ru"</w:instrText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xso</w:t>
      </w:r>
      <w:r>
        <w:rPr>
          <w:rStyle w:val="Нет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rFonts w:ascii="Calibri" w:cs="Calibri" w:hAnsi="Calibri" w:eastAsia="Calibri"/>
          <w:outline w:val="0"/>
          <w:color w:val="0000ff"/>
          <w:sz w:val="16"/>
          <w:szCs w:val="16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outline w:val="0"/>
          <w:color w:val="0f243e"/>
          <w:sz w:val="16"/>
          <w:szCs w:val="16"/>
          <w:u w:color="0f243e"/>
          <w:rtl w:val="0"/>
          <w:lang w:val="ru-RU"/>
          <w14:textFill>
            <w14:solidFill>
              <w14:srgbClr w14:val="0F243E"/>
            </w14:solidFill>
          </w14:textFill>
        </w:rPr>
        <w:t xml:space="preserve"> 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20"/>
          <w:szCs w:val="20"/>
          <w:u w:color="7030a0"/>
          <w:lang w:val="en-US"/>
          <w14:textFill>
            <w14:solidFill>
              <w14:srgbClr w14:val="7030A0"/>
            </w14:solidFill>
          </w14:textFill>
        </w:rPr>
      </w:pPr>
    </w:p>
    <w:p>
      <w:pPr>
        <w:pStyle w:val="Обычный"/>
        <w:tabs>
          <w:tab w:val="left" w:pos="7455"/>
        </w:tabs>
        <w:jc w:val="center"/>
      </w:pPr>
      <w:r>
        <w:rPr>
          <w:rStyle w:val="Нет"/>
          <w:rFonts w:ascii="Calibri" w:cs="Calibri" w:hAnsi="Calibri" w:eastAsia="Calibri"/>
          <w:b w:val="1"/>
          <w:bCs w:val="1"/>
          <w:outline w:val="0"/>
          <w:color w:val="7030a0"/>
          <w:sz w:val="20"/>
          <w:szCs w:val="20"/>
          <w:u w:color="7030a0"/>
          <w:rtl w:val="0"/>
          <w:lang w:val="ru-RU"/>
          <w14:textFill>
            <w14:solidFill>
              <w14:srgbClr w14:val="7030A0"/>
            </w14:solidFill>
          </w14:textFill>
        </w:rPr>
        <w:t>В дни проведения семинаров будет осуществляться продажа литературы по стоматологии</w:t>
      </w:r>
      <w:bookmarkStart w:name="_PictureBullets" w:id="0"/>
    </w:p>
    <w:sectPr>
      <w:headerReference w:type="default" r:id="rId12"/>
      <w:footerReference w:type="default" r:id="rId13"/>
      <w:pgSz w:w="11900" w:h="16840" w:orient="portrait"/>
      <w:pgMar w:top="284" w:right="425" w:bottom="993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трогий">
    <w:name w:val="Строгий"/>
    <w:rPr>
      <w:rFonts w:ascii="Times New Roman" w:cs="Times New Roman" w:hAnsi="Times New Roman" w:eastAsia="Times New Roman"/>
      <w:b w:val="1"/>
      <w:bCs w:val="1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outline w:val="0"/>
      <w:color w:val="7030a0"/>
      <w:sz w:val="18"/>
      <w:szCs w:val="18"/>
      <w:u w:val="none" w:color="7030a0"/>
      <w:lang w:val="fr-FR"/>
      <w14:textFill>
        <w14:solidFill>
          <w14:srgbClr w14:val="7030A0"/>
        </w14:solidFill>
      </w14:textFill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outline w:val="0"/>
      <w:color w:val="7030a0"/>
      <w:sz w:val="18"/>
      <w:szCs w:val="18"/>
      <w:u w:val="none" w:color="7030a0"/>
      <w:lang w:val="ru-RU"/>
      <w14:textFill>
        <w14:solidFill>
          <w14:srgbClr w14:val="7030A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outline w:val="0"/>
      <w:color w:val="0000ff"/>
      <w:sz w:val="16"/>
      <w:szCs w:val="16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