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1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89"/>
        <w:gridCol w:w="3203"/>
      </w:tblGrid>
      <w:tr>
        <w:tblPrEx>
          <w:shd w:val="clear" w:color="auto" w:fill="ced7e7"/>
        </w:tblPrEx>
        <w:trPr>
          <w:trHeight w:val="2276" w:hRule="atLeast"/>
        </w:trPr>
        <w:tc>
          <w:tcPr>
            <w:tcW w:type="dxa" w:w="79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  <w:rPr>
                <w:b w:val="1"/>
                <w:bCs w:val="1"/>
                <w:kern w:val="36"/>
                <w:sz w:val="18"/>
                <w:szCs w:val="18"/>
                <w:lang w:val="ru-RU"/>
              </w:rPr>
            </w:pPr>
          </w:p>
          <w:p>
            <w:pPr>
              <w:pStyle w:val="Обычный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ab/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Уважаемые доктора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стоматологи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Приглашаем Вас на  семинары </w:t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в ноябре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2019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года </w:t>
            </w:r>
          </w:p>
          <w:p>
            <w:pPr>
              <w:pStyle w:val="Обычный"/>
              <w:jc w:val="center"/>
              <w:rPr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город Волгоград</w:t>
            </w:r>
          </w:p>
          <w:p>
            <w:pPr>
              <w:pStyle w:val="Обычный (веб)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16"/>
                <w:szCs w:val="16"/>
                <w:lang w:val="ru-RU"/>
              </w:rPr>
            </w:r>
          </w:p>
        </w:tc>
        <w:tc>
          <w:tcPr>
            <w:tcW w:type="dxa" w:w="32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lang w:val="ru-RU"/>
              </w:rPr>
              <w:tab/>
            </w:r>
            <w:r>
              <w:rPr>
                <w:lang w:val="ru-RU"/>
              </w:rPr>
              <w:drawing>
                <wp:inline distT="0" distB="0" distL="0" distR="0">
                  <wp:extent cx="2033835" cy="67016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835" cy="6701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rtl w:val="0"/>
                <w:lang w:val="ru-RU"/>
              </w:rPr>
              <w:t>Санкт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Петербург </w:t>
            </w:r>
            <w:r>
              <w:rPr>
                <w:b w:val="1"/>
                <w:bCs w:val="1"/>
                <w:sz w:val="32"/>
                <w:szCs w:val="32"/>
                <w:rtl w:val="0"/>
                <w:lang w:val="ru-RU"/>
              </w:rPr>
              <w:t xml:space="preserve">|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"http://profistomat.ru"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pt-PT"/>
              </w:rPr>
              <w:t>profistomat.ru</w:t>
            </w:r>
            <w:r>
              <w:rPr/>
              <w:fldChar w:fldCharType="end" w:fldLock="0"/>
            </w:r>
            <w:r>
              <w:rPr>
                <w:b w:val="1"/>
                <w:bCs w:val="1"/>
                <w:lang w:val="ru-RU"/>
              </w:rPr>
            </w:r>
          </w:p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Заявка по учебным мероприятиям в установленные порядком сроки будет представлена в Комиссию по оценке учебных мероприятий и материалов на соответствие установленным требованиям для НМО</w:t>
      </w: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 xml:space="preserve">. </w:t>
      </w:r>
    </w:p>
    <w:p>
      <w:pPr>
        <w:pStyle w:val="Обычный"/>
        <w:jc w:val="center"/>
        <w:rPr>
          <w:b w:val="1"/>
          <w:bCs w:val="1"/>
          <w:i w:val="1"/>
          <w:iCs w:val="1"/>
          <w:color w:val="7030a0"/>
          <w:sz w:val="20"/>
          <w:szCs w:val="20"/>
          <w:u w:color="7030a0"/>
        </w:rPr>
      </w:pPr>
    </w:p>
    <w:tbl>
      <w:tblPr>
        <w:tblW w:w="9393" w:type="dxa"/>
        <w:jc w:val="center"/>
        <w:tblInd w:w="8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93"/>
      </w:tblGrid>
      <w:tr>
        <w:tblPrEx>
          <w:shd w:val="clear" w:color="auto" w:fill="ced7e7"/>
        </w:tblPrEx>
        <w:trPr>
          <w:trHeight w:val="2260" w:hRule="atLeast"/>
        </w:trPr>
        <w:tc>
          <w:tcPr>
            <w:tcW w:type="dxa" w:w="9393"/>
            <w:tcBorders>
              <w:top w:val="single" w:color="8064a2" w:sz="8" w:space="0" w:shadow="0" w:frame="0"/>
              <w:left w:val="single" w:color="8064a2" w:sz="8" w:space="0" w:shadow="0" w:frame="0"/>
              <w:bottom w:val="single" w:color="8064a2" w:sz="8" w:space="0" w:shadow="0" w:frame="0"/>
              <w:right w:val="single" w:color="8064a2" w:sz="8" w:space="0" w:shadow="0" w:frame="0"/>
            </w:tcBorders>
            <w:shd w:val="clear" w:color="auto" w:fill="8064a2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ind w:left="124" w:firstLine="193"/>
              <w:jc w:val="center"/>
              <w:rPr>
                <w:b w:val="1"/>
                <w:bCs w:val="1"/>
                <w:color w:val="ffffff"/>
                <w:sz w:val="28"/>
                <w:szCs w:val="28"/>
                <w:u w:color="ffffff"/>
              </w:rPr>
            </w:pPr>
            <w:r>
              <w:rPr>
                <w:b w:val="1"/>
                <w:bCs w:val="1"/>
                <w:color w:val="ffffff"/>
                <w:sz w:val="28"/>
                <w:szCs w:val="28"/>
                <w:u w:color="ffffff"/>
                <w:rtl w:val="0"/>
                <w:lang w:val="ru-RU"/>
              </w:rPr>
              <w:t>Расписание</w:t>
            </w:r>
          </w:p>
          <w:p>
            <w:pPr>
              <w:pStyle w:val="Обычный"/>
              <w:numPr>
                <w:ilvl w:val="0"/>
                <w:numId w:val="1"/>
              </w:numPr>
              <w:shd w:val="clear" w:color="auto" w:fill="ffffff"/>
              <w:suppressAutoHyphens w:val="1"/>
              <w:bidi w:val="0"/>
              <w:ind w:right="0"/>
              <w:jc w:val="left"/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</w:pPr>
            <w:r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  <w:t xml:space="preserve">15 </w:t>
            </w:r>
            <w:r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  <w:t xml:space="preserve">ноября </w:t>
            </w:r>
            <w:r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  <w:t xml:space="preserve">2019 </w:t>
            </w:r>
            <w:r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  <w:t xml:space="preserve">г  </w:t>
            </w:r>
            <w:r>
              <w:rPr>
                <w:b w:val="1"/>
                <w:bCs w:val="1"/>
                <w:color w:val="7030a0"/>
                <w:sz w:val="29"/>
                <w:szCs w:val="29"/>
                <w:u w:color="7030a0"/>
                <w:shd w:val="clear" w:color="auto" w:fill="ffffff"/>
                <w:rtl w:val="0"/>
                <w:lang w:val="ru-RU"/>
              </w:rPr>
              <w:t>Алексей Болячин</w:t>
            </w:r>
          </w:p>
          <w:p>
            <w:pPr>
              <w:pStyle w:val="Обычный"/>
              <w:shd w:val="clear" w:color="auto" w:fill="ffffff"/>
              <w:suppressAutoHyphens w:val="1"/>
              <w:bidi w:val="0"/>
              <w:ind w:left="124" w:right="0" w:firstLine="193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clear" w:color="auto" w:fill="ffffff"/>
                <w:rtl w:val="0"/>
                <w:lang w:val="ru-RU"/>
              </w:rPr>
              <w:t xml:space="preserve">Семинар 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«Одна неделя  на приеме с эндодонтистом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hd w:val="clear" w:color="auto" w:fill="ffffff"/>
              <w:suppressAutoHyphens w:val="1"/>
              <w:bidi w:val="0"/>
              <w:ind w:left="124" w:right="0" w:firstLine="193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 Разбор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14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клинических случаев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Практические рекомендации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алгоритмы   и протоколы»</w:t>
            </w:r>
          </w:p>
          <w:p>
            <w:pPr>
              <w:pStyle w:val="Обычный"/>
              <w:numPr>
                <w:ilvl w:val="0"/>
                <w:numId w:val="2"/>
              </w:numPr>
              <w:shd w:val="clear" w:color="auto" w:fill="ffffff"/>
              <w:suppressAutoHyphens w:val="1"/>
              <w:bidi w:val="0"/>
              <w:ind w:right="0"/>
              <w:jc w:val="left"/>
              <w:rPr>
                <w:b w:val="1"/>
                <w:bCs w:val="1"/>
                <w:color w:val="7030a0"/>
                <w:sz w:val="28"/>
                <w:szCs w:val="28"/>
                <w:u w:color="7030a0"/>
                <w:rtl w:val="0"/>
                <w:lang w:val="ru-RU"/>
              </w:rPr>
            </w:pPr>
            <w:r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  <w:t xml:space="preserve">16 </w:t>
            </w:r>
            <w:r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  <w:t xml:space="preserve">ноября </w:t>
            </w:r>
            <w:r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  <w:t xml:space="preserve">2019 </w:t>
            </w:r>
            <w:r>
              <w:rPr>
                <w:b w:val="1"/>
                <w:bCs w:val="1"/>
                <w:color w:val="7030a0"/>
                <w:sz w:val="28"/>
                <w:szCs w:val="28"/>
                <w:u w:color="7030a0"/>
                <w:shd w:val="clear" w:color="auto" w:fill="ffffff"/>
                <w:rtl w:val="0"/>
                <w:lang w:val="ru-RU"/>
              </w:rPr>
              <w:t>г</w:t>
            </w:r>
            <w:r>
              <w:rPr>
                <w:b w:val="1"/>
                <w:bCs w:val="1"/>
                <w:color w:val="7030a0"/>
                <w:sz w:val="29"/>
                <w:szCs w:val="29"/>
                <w:u w:color="7030a0"/>
                <w:rtl w:val="0"/>
                <w:lang w:val="ru-RU"/>
              </w:rPr>
              <w:t xml:space="preserve">  Наталья Тиунова</w:t>
            </w:r>
          </w:p>
          <w:p>
            <w:pPr>
              <w:pStyle w:val="Обычный"/>
              <w:shd w:val="clear" w:color="auto" w:fill="ffffff"/>
              <w:suppressAutoHyphens w:val="1"/>
              <w:bidi w:val="0"/>
              <w:ind w:left="124" w:right="0" w:firstLine="193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Семинар «Тактика врача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стоматолога при заболеваниях слизистой оболочки рта»</w:t>
            </w:r>
            <w:r>
              <w:rPr>
                <w:b w:val="1"/>
                <w:bCs w:val="1"/>
                <w:sz w:val="22"/>
                <w:szCs w:val="22"/>
              </w:rPr>
            </w:r>
          </w:p>
        </w:tc>
      </w:tr>
    </w:tbl>
    <w:p>
      <w:pPr>
        <w:pStyle w:val="Обычный"/>
        <w:widowControl w:val="0"/>
        <w:ind w:left="714" w:hanging="714"/>
        <w:jc w:val="center"/>
        <w:rPr>
          <w:b w:val="1"/>
          <w:bCs w:val="1"/>
          <w:i w:val="1"/>
          <w:iCs w:val="1"/>
          <w:color w:val="7030a0"/>
          <w:sz w:val="20"/>
          <w:szCs w:val="20"/>
          <w:u w:color="7030a0"/>
        </w:rPr>
      </w:pPr>
    </w:p>
    <w:p>
      <w:pPr>
        <w:pStyle w:val="Обычный"/>
        <w:ind w:right="282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</w:rPr>
      </w:pP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70484</wp:posOffset>
            </wp:positionH>
            <wp:positionV relativeFrom="line">
              <wp:posOffset>153669</wp:posOffset>
            </wp:positionV>
            <wp:extent cx="1029336" cy="130365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6" cy="1303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ind w:right="282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Лектор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 xml:space="preserve">: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 xml:space="preserve">Болячин Алексей Вячеславович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Москва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)</w:t>
      </w:r>
    </w:p>
    <w:p>
      <w:pPr>
        <w:pStyle w:val="Обычный"/>
        <w:ind w:right="282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Кандидат медицинских наук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,</w:t>
      </w:r>
    </w:p>
    <w:p>
      <w:pPr>
        <w:pStyle w:val="Обычный"/>
        <w:ind w:right="282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Врач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стоматолог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эндодонтист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)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Центра Дентальной Травматологии «Айсберг» г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Москва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.</w:t>
      </w:r>
    </w:p>
    <w:p>
      <w:pPr>
        <w:pStyle w:val="Обычный"/>
        <w:ind w:right="282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Член  Российской эндодонтической ассоциации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, 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Международной и Американской эндодонтических ассоциаций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Европейской Ассоциации Дентальной Микроскопии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.   </w:t>
      </w:r>
    </w:p>
    <w:p>
      <w:pPr>
        <w:pStyle w:val="Обычный"/>
        <w:ind w:right="282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Председатель эндодонтической секции СТАР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right="282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Главный редактор журнала « Эндодонтия» </w:t>
      </w:r>
    </w:p>
    <w:p>
      <w:pPr>
        <w:pStyle w:val="Обычный"/>
        <w:ind w:right="282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Обычный"/>
        <w:shd w:val="clear" w:color="auto" w:fill="ffffff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15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ноября 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2019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г </w:t>
      </w:r>
    </w:p>
    <w:p>
      <w:pPr>
        <w:pStyle w:val="Обычный"/>
        <w:shd w:val="clear" w:color="auto" w:fill="ffffff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Семинар  «Одна неделя  на приеме с эндодонтистом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. 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Разбор 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14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клинических случаев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Практические рекомендации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алгоритмы   и протоколы»</w:t>
      </w:r>
    </w:p>
    <w:p>
      <w:pPr>
        <w:pStyle w:val="Обычный"/>
        <w:ind w:left="142" w:right="142" w:firstLine="0"/>
        <w:jc w:val="center"/>
        <w:rPr>
          <w:b w:val="1"/>
          <w:bCs w:val="1"/>
        </w:rPr>
      </w:pPr>
    </w:p>
    <w:p>
      <w:pPr>
        <w:pStyle w:val="Обычный"/>
        <w:ind w:left="142" w:right="142" w:firstLine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Программа семинара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: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1. </w:t>
      </w:r>
      <w:r>
        <w:rPr>
          <w:sz w:val="20"/>
          <w:szCs w:val="20"/>
          <w:rtl w:val="0"/>
          <w:lang w:val="ru-RU"/>
        </w:rPr>
        <w:t>Обратимый пульпит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Диагностика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техника выполнения</w:t>
      </w:r>
      <w:r>
        <w:rPr>
          <w:sz w:val="20"/>
          <w:szCs w:val="20"/>
          <w:rtl w:val="0"/>
          <w:lang w:val="ru-RU"/>
        </w:rPr>
        <w:t xml:space="preserve">,  </w:t>
      </w:r>
      <w:r>
        <w:rPr>
          <w:sz w:val="20"/>
          <w:szCs w:val="20"/>
          <w:rtl w:val="0"/>
          <w:lang w:val="ru-RU"/>
        </w:rPr>
        <w:t>возможные осложнения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2.  </w:t>
      </w:r>
      <w:r>
        <w:rPr>
          <w:sz w:val="20"/>
          <w:szCs w:val="20"/>
          <w:rtl w:val="0"/>
          <w:lang w:val="ru-RU"/>
        </w:rPr>
        <w:t>Прямое покрытие пульпы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Техника выполнения</w:t>
      </w:r>
      <w:r>
        <w:rPr>
          <w:sz w:val="20"/>
          <w:szCs w:val="20"/>
          <w:rtl w:val="0"/>
          <w:lang w:val="ru-RU"/>
        </w:rPr>
        <w:t xml:space="preserve">,  </w:t>
      </w:r>
      <w:r>
        <w:rPr>
          <w:sz w:val="20"/>
          <w:szCs w:val="20"/>
          <w:rtl w:val="0"/>
          <w:lang w:val="ru-RU"/>
        </w:rPr>
        <w:t>ошибки и осложнения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3. </w:t>
      </w:r>
      <w:r>
        <w:rPr>
          <w:sz w:val="20"/>
          <w:szCs w:val="20"/>
          <w:rtl w:val="0"/>
          <w:lang w:val="ru-RU"/>
        </w:rPr>
        <w:t>Необратимый пульпит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Лечение моляра со сложной анатомией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Особенности препарирования узких и длинных каналов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4. </w:t>
      </w:r>
      <w:r>
        <w:rPr>
          <w:sz w:val="20"/>
          <w:szCs w:val="20"/>
          <w:rtl w:val="0"/>
          <w:lang w:val="ru-RU"/>
        </w:rPr>
        <w:t>Острый апикальный абсцесс с обильной экссудацией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Очистка и  применяемые медикаменты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Особенности обтурации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5-6. </w:t>
      </w:r>
      <w:r>
        <w:rPr>
          <w:sz w:val="20"/>
          <w:szCs w:val="20"/>
          <w:rtl w:val="0"/>
          <w:lang w:val="ru-RU"/>
        </w:rPr>
        <w:t>Хронический апикальный абсцесс в зубе с большой воспалительной деструкцией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>7.</w:t>
      </w:r>
      <w:r>
        <w:rPr>
          <w:sz w:val="20"/>
          <w:szCs w:val="20"/>
          <w:rtl w:val="0"/>
          <w:lang w:val="ru-RU"/>
        </w:rPr>
        <w:t>Хронический апикальный периодонтит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Лечение в один визит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8. </w:t>
      </w:r>
      <w:r>
        <w:rPr>
          <w:sz w:val="20"/>
          <w:szCs w:val="20"/>
          <w:rtl w:val="0"/>
          <w:lang w:val="ru-RU"/>
        </w:rPr>
        <w:t>Фуркационный периодонтит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Дифференциальная диагностика с вертикальной фрактурой корня и поражениями пародонта 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Очистка и  обтурация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9-10. Bypass. </w:t>
      </w:r>
      <w:r>
        <w:rPr>
          <w:sz w:val="20"/>
          <w:szCs w:val="20"/>
          <w:rtl w:val="0"/>
          <w:lang w:val="ru-RU"/>
        </w:rPr>
        <w:t>Техника создания обходного пути при невозможности удалить отломок инструмента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Особенности очистки и пломбирования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11-12. </w:t>
      </w:r>
      <w:r>
        <w:rPr>
          <w:sz w:val="20"/>
          <w:szCs w:val="20"/>
          <w:rtl w:val="0"/>
          <w:lang w:val="ru-RU"/>
        </w:rPr>
        <w:t>Ступеньки</w:t>
      </w:r>
      <w:r>
        <w:rPr>
          <w:sz w:val="20"/>
          <w:szCs w:val="20"/>
          <w:rtl w:val="0"/>
          <w:lang w:val="ru-RU"/>
        </w:rPr>
        <w:t xml:space="preserve">.  </w:t>
      </w:r>
      <w:r>
        <w:rPr>
          <w:sz w:val="20"/>
          <w:szCs w:val="20"/>
          <w:rtl w:val="0"/>
          <w:lang w:val="ru-RU"/>
        </w:rPr>
        <w:t>Причины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техника устранения и особенности обтурации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13. </w:t>
      </w:r>
      <w:r>
        <w:rPr>
          <w:sz w:val="20"/>
          <w:szCs w:val="20"/>
          <w:rtl w:val="0"/>
          <w:lang w:val="ru-RU"/>
        </w:rPr>
        <w:t>Треснутый зуб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Дифференциальная диагностика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лечение и долгосрочный прогноз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14. </w:t>
      </w:r>
      <w:r>
        <w:rPr>
          <w:sz w:val="20"/>
          <w:szCs w:val="20"/>
          <w:rtl w:val="0"/>
          <w:lang w:val="ru-RU"/>
        </w:rPr>
        <w:t>Резорбция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Особенности обработки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обтурации и прогноз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firstLine="425"/>
        <w:jc w:val="right"/>
        <w:rPr>
          <w:b w:val="1"/>
          <w:bCs w:val="1"/>
          <w:color w:val="ff0000"/>
          <w:sz w:val="22"/>
          <w:szCs w:val="22"/>
          <w:u w:color="ff0000"/>
          <w:shd w:val="clear" w:color="auto" w:fill="ffff00"/>
        </w:rPr>
      </w:pP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shd w:val="clear" w:color="auto" w:fill="ffff00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 xml:space="preserve">Стоимость  семинара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 xml:space="preserve">9700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>руб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shd w:val="clear" w:color="auto" w:fill="ffff00"/>
          <w:rtl w:val="0"/>
          <w:lang w:val="ru-RU"/>
        </w:rPr>
        <w:t xml:space="preserve"> 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shd w:val="clear" w:color="auto" w:fill="ffff00"/>
          <w:rtl w:val="0"/>
          <w:lang w:val="ru-RU"/>
        </w:rPr>
        <w:t>СТУДЕНТАМ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shd w:val="clear" w:color="auto" w:fill="ffff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shd w:val="clear" w:color="auto" w:fill="ffff00"/>
          <w:rtl w:val="0"/>
          <w:lang w:val="ru-RU"/>
        </w:rPr>
        <w:t xml:space="preserve">ИНТЕРНАМ СКИДКА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shd w:val="clear" w:color="auto" w:fill="ffff00"/>
          <w:rtl w:val="0"/>
          <w:lang w:val="ru-RU"/>
        </w:rPr>
        <w:t xml:space="preserve">50%,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shd w:val="clear" w:color="auto" w:fill="ffff00"/>
          <w:rtl w:val="0"/>
          <w:lang w:val="ru-RU"/>
        </w:rPr>
        <w:t xml:space="preserve">ОРДИНАТОРАМ –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shd w:val="clear" w:color="auto" w:fill="ffff00"/>
          <w:rtl w:val="0"/>
          <w:lang w:val="ru-RU"/>
        </w:rPr>
        <w:t>20%.</w:t>
      </w:r>
    </w:p>
    <w:p>
      <w:pPr>
        <w:pStyle w:val="Обычный"/>
        <w:tabs>
          <w:tab w:val="left" w:pos="7545"/>
        </w:tabs>
        <w:jc w:val="right"/>
        <w:rPr>
          <w:b w:val="1"/>
          <w:bCs w:val="1"/>
          <w:color w:val="ff0000"/>
          <w:sz w:val="22"/>
          <w:szCs w:val="22"/>
          <w:u w:color="ff0000"/>
        </w:rPr>
      </w:pP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свидетельство НМО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 (веб)"/>
        <w:shd w:val="clear" w:color="auto" w:fill="ffffff"/>
        <w:spacing w:before="0" w:after="0"/>
        <w:rPr>
          <w:b w:val="1"/>
          <w:bCs w:val="1"/>
          <w:color w:val="7030a0"/>
          <w:sz w:val="20"/>
          <w:szCs w:val="20"/>
          <w:u w:color="7030a0"/>
          <w:shd w:val="clear" w:color="auto" w:fill="ffffff"/>
        </w:rPr>
      </w:pP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Время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 xml:space="preserve">Регистрация с </w:t>
      </w:r>
      <w:r>
        <w:rPr>
          <w:sz w:val="20"/>
          <w:szCs w:val="20"/>
          <w:rtl w:val="0"/>
          <w:lang w:val="ru-RU"/>
        </w:rPr>
        <w:t xml:space="preserve">9-00 </w:t>
      </w:r>
      <w:r>
        <w:rPr>
          <w:sz w:val="20"/>
          <w:szCs w:val="20"/>
          <w:rtl w:val="0"/>
          <w:lang w:val="ru-RU"/>
        </w:rPr>
        <w:t xml:space="preserve">до </w:t>
      </w:r>
      <w:r>
        <w:rPr>
          <w:sz w:val="20"/>
          <w:szCs w:val="20"/>
          <w:rtl w:val="0"/>
          <w:lang w:val="ru-RU"/>
        </w:rPr>
        <w:t xml:space="preserve">10-00, </w:t>
      </w:r>
      <w:r>
        <w:rPr>
          <w:sz w:val="20"/>
          <w:szCs w:val="20"/>
          <w:rtl w:val="0"/>
          <w:lang w:val="ru-RU"/>
        </w:rPr>
        <w:t xml:space="preserve">семинар с </w:t>
      </w:r>
      <w:r>
        <w:rPr>
          <w:sz w:val="20"/>
          <w:szCs w:val="20"/>
          <w:rtl w:val="0"/>
          <w:lang w:val="ru-RU"/>
        </w:rPr>
        <w:t xml:space="preserve">10-00  </w:t>
      </w:r>
      <w:r>
        <w:rPr>
          <w:sz w:val="20"/>
          <w:szCs w:val="20"/>
          <w:rtl w:val="0"/>
          <w:lang w:val="ru-RU"/>
        </w:rPr>
        <w:t xml:space="preserve">до </w:t>
      </w:r>
      <w:r>
        <w:rPr>
          <w:sz w:val="20"/>
          <w:szCs w:val="20"/>
          <w:rtl w:val="0"/>
          <w:lang w:val="ru-RU"/>
        </w:rPr>
        <w:t>18-00 (</w:t>
      </w:r>
      <w:r>
        <w:rPr>
          <w:sz w:val="20"/>
          <w:szCs w:val="20"/>
          <w:rtl w:val="0"/>
          <w:lang w:val="ru-RU"/>
        </w:rPr>
        <w:t>с  перерывами на  кофе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паузы и бизнес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ланч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tabs>
          <w:tab w:val="left" w:pos="7545"/>
        </w:tabs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будет сообщено дополнительно</w:t>
      </w:r>
    </w:p>
    <w:p>
      <w:pPr>
        <w:pStyle w:val="Обычный"/>
        <w:ind w:firstLine="425"/>
        <w:jc w:val="right"/>
        <w:rPr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Обычный"/>
        <w:ind w:firstLine="425"/>
        <w:jc w:val="right"/>
        <w:rPr>
          <w:b w:val="1"/>
          <w:bCs w:val="1"/>
          <w:sz w:val="18"/>
          <w:szCs w:val="18"/>
        </w:rPr>
      </w:pP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Обычный"/>
        <w:jc w:val="center"/>
        <w:rPr>
          <w:b w:val="1"/>
          <w:bCs w:val="1"/>
          <w:color w:val="2218a8"/>
          <w:sz w:val="16"/>
          <w:szCs w:val="16"/>
          <w:u w:color="2218a8"/>
        </w:rPr>
      </w:pPr>
    </w:p>
    <w:p>
      <w:pPr>
        <w:pStyle w:val="Обычный"/>
        <w:jc w:val="center"/>
        <w:rPr>
          <w:b w:val="1"/>
          <w:bCs w:val="1"/>
          <w:color w:val="2218a8"/>
          <w:sz w:val="16"/>
          <w:szCs w:val="16"/>
          <w:u w:color="2218a8"/>
        </w:rPr>
      </w:pPr>
    </w:p>
    <w:p>
      <w:pPr>
        <w:pStyle w:val="Обычный"/>
        <w:jc w:val="center"/>
        <w:rPr>
          <w:b w:val="1"/>
          <w:bCs w:val="1"/>
          <w:color w:val="2218a8"/>
          <w:sz w:val="16"/>
          <w:szCs w:val="16"/>
          <w:u w:color="2218a8"/>
        </w:rPr>
      </w:pPr>
    </w:p>
    <w:p>
      <w:pPr>
        <w:pStyle w:val="Обычный"/>
        <w:jc w:val="center"/>
        <w:rPr>
          <w:b w:val="1"/>
          <w:bCs w:val="1"/>
          <w:color w:val="2218a8"/>
          <w:sz w:val="16"/>
          <w:szCs w:val="16"/>
          <w:u w:color="2218a8"/>
        </w:rPr>
      </w:pPr>
    </w:p>
    <w:p>
      <w:pPr>
        <w:pStyle w:val="Обычный"/>
        <w:jc w:val="center"/>
        <w:rPr>
          <w:b w:val="1"/>
          <w:bCs w:val="1"/>
          <w:color w:val="2218a8"/>
          <w:sz w:val="16"/>
          <w:szCs w:val="16"/>
          <w:u w:color="2218a8"/>
        </w:rPr>
      </w:pPr>
    </w:p>
    <w:p>
      <w:pPr>
        <w:pStyle w:val="Обычный"/>
        <w:jc w:val="center"/>
        <w:rPr>
          <w:b w:val="1"/>
          <w:bCs w:val="1"/>
          <w:color w:val="2218a8"/>
          <w:sz w:val="16"/>
          <w:szCs w:val="16"/>
          <w:u w:color="2218a8"/>
        </w:rPr>
      </w:pPr>
    </w:p>
    <w:p>
      <w:pPr>
        <w:pStyle w:val="Обычный"/>
        <w:jc w:val="center"/>
        <w:rPr>
          <w:b w:val="1"/>
          <w:bCs w:val="1"/>
          <w:color w:val="2218a8"/>
          <w:sz w:val="16"/>
          <w:szCs w:val="16"/>
          <w:u w:color="2218a8"/>
        </w:rPr>
      </w:pPr>
    </w:p>
    <w:p>
      <w:pPr>
        <w:pStyle w:val="Обычный"/>
        <w:jc w:val="center"/>
        <w:rPr>
          <w:b w:val="1"/>
          <w:bCs w:val="1"/>
          <w:color w:val="2218a8"/>
          <w:sz w:val="16"/>
          <w:szCs w:val="16"/>
          <w:u w:color="2218a8"/>
        </w:rPr>
      </w:pP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color w:val="2218a8"/>
          <w:sz w:val="28"/>
          <w:szCs w:val="28"/>
          <w:u w:color="2218a8"/>
        </w:rPr>
      </w:pP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  <w:shd w:val="clear" w:color="auto" w:fill="ffffff"/>
          <w:rtl w:val="0"/>
          <w:lang w:val="ru-RU"/>
        </w:rPr>
        <w:t xml:space="preserve">16 </w:t>
      </w: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  <w:shd w:val="clear" w:color="auto" w:fill="ffffff"/>
          <w:rtl w:val="0"/>
          <w:lang w:val="ru-RU"/>
        </w:rPr>
        <w:t>ноября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 2019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года</w:t>
      </w: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Семинар «Тактика врача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стоматолога при заболеваниях слизистой оболочки рта»</w:t>
      </w:r>
    </w:p>
    <w:p>
      <w:pPr>
        <w:pStyle w:val="Обычный"/>
        <w:jc w:val="center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Обычный"/>
        <w:ind w:right="282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line">
              <wp:posOffset>153034</wp:posOffset>
            </wp:positionV>
            <wp:extent cx="1343025" cy="18192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C:\Users\Наталья\Downloads\фот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Наталья\Downloads\фото.PNG" descr="C:\Users\Наталья\Downloads\фото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19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 xml:space="preserve">Лектор Тиунова Наталья Викторовна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Нижний Новгород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)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2004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окончила Нижегородскую государственную медицинскую академию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Присуждена квалификация ВРАЧ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 по специальности «Стоматология»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2005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– окончила интернатуру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2007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– окончила клиническую ординатуру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 терапевтическая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2009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защитила кандидатскую диссертацию на тему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Оптимизация комплексного лечения красного плоского лишая слизистой оболочки полости рта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2011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повышение квалификации в ГБОУ ВПО НижГМА Минздравсоцразвития России по программе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Экспертиза временной нетрудоспособности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Медико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социальная экспертиза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2013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повышение квалификации в Центре ПСВиСПО ГОУ ВПО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Нижегородский государственный педагогический университет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 программе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Педагогика и психология высшей школы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2013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окончила ФГКОУ ВПО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Нижегородская академия Министерства внутренних дел Российской Федерации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Присуждена квалификация ЮРИСТ по специальности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Юриспруденция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научных работ секции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Стоматология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XVI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Российского национального конгресса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Человек и лекарство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",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Москва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14-18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апреля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2008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г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(3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секции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IX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юбилейной научной сессии НижГМА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Современное решение актуальных научных проблем в медицине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Новгород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18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марта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Призер Всеукраинской научно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Современные аспекты медицины и фармации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- 2010"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Запорожье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13-14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мая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научных работ в секции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64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международной конференции молодых ученых и студентов «Актуальные проблемы современной медицины»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Киев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3-4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ноября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2010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Призер Всеукраинской научно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практической конференции молодых ученых и студентов с международным участием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Медицина и фармация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XXI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столетия – шаг в будущее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Запорожье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19-20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апреля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2012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Лучший молодой преподаватель НижГМА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- 2012"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 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(2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конкурса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Моя инициатива в образовании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- 2015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» в номинации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Лучший инновационный проект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-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Победитель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IV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Всероссийского чемпионата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"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Отбеливание зубов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".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Москва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27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сентября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2015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. (1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место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Заслуженный работник науки и образования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(2015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г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.).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both"/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</w:rPr>
      </w:pP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Область научных интересов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: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микроинвазивная стоматология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отбеливание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эндодонтия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заболевания слизистой оболочки полости рта</w:t>
      </w:r>
      <w:r>
        <w:rPr>
          <w:rFonts w:ascii="Calibri" w:cs="Calibri" w:hAnsi="Calibri" w:eastAsia="Calibri"/>
          <w:i w:val="1"/>
          <w:iCs w:val="1"/>
          <w:color w:val="27282c"/>
          <w:sz w:val="16"/>
          <w:szCs w:val="16"/>
          <w:u w:color="27282c"/>
          <w:rtl w:val="0"/>
          <w:lang w:val="ru-RU"/>
        </w:rPr>
        <w:t>.</w:t>
      </w:r>
    </w:p>
    <w:p>
      <w:pPr>
        <w:pStyle w:val="Обычный (веб)"/>
        <w:spacing w:before="0" w:after="0" w:line="330" w:lineRule="atLeast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Программа семинара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Обычный (веб)"/>
        <w:numPr>
          <w:ilvl w:val="0"/>
          <w:numId w:val="4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Строение слизистой оболочки рта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первичные и вторичные элементы поражения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4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Травматические поражения слизистой оболочки рта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numPr>
          <w:ilvl w:val="0"/>
          <w:numId w:val="4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Предраковые заболевания слизистой оболочки рта и красной каймы губ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4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Поражение слизистой оболочки рта при дерматозах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акантолитическая пузырчатка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пемфигоид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красный плоский лишай</w:t>
      </w:r>
      <w:r>
        <w:rPr>
          <w:sz w:val="20"/>
          <w:szCs w:val="20"/>
          <w:rtl w:val="0"/>
          <w:lang w:val="ru-RU"/>
        </w:rPr>
        <w:t>).</w:t>
      </w:r>
    </w:p>
    <w:p>
      <w:pPr>
        <w:pStyle w:val="Обычный (веб)"/>
        <w:numPr>
          <w:ilvl w:val="0"/>
          <w:numId w:val="4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Алгоритм действий врача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стоматолога при инфекционных заболеваниях слизистой оболочки рта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герпетическом стоматите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кандидозе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сифилисе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туберкулезе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ВИЧ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инфекции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4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Изменения слизистой оболочки рта при аллергических поражениях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хронический рецидивирующий афтозный стоматит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многоформная экссудативная эритема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синдром Стивенса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Джонсона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синдром Лайелла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4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Заболевания слизистой оболочки и красной каймы губ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4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Заболевания языка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numPr>
          <w:ilvl w:val="0"/>
          <w:numId w:val="4"/>
        </w:numPr>
        <w:bidi w:val="0"/>
        <w:spacing w:before="0" w:after="0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Изменения слизистой оболочки рта при заболеваниях внутренних органов и систем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желудочно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кишечного тракта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сердечно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сосудистой и эндокринной системы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заболеваниях крови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гиповитаминозах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 (веб)"/>
        <w:spacing w:before="0"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Во время семинара проводится видеодемонстрация клинических случаев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демонстрация работы с лампой АФС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spacing w:before="0" w:after="0"/>
        <w:ind w:left="284" w:firstLine="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Все участники получат образцы написания историй болезни и схемы лечения при заболеваниях слизистой оболочки рта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545"/>
        </w:tabs>
        <w:ind w:left="284" w:firstLine="0"/>
        <w:rPr>
          <w:b w:val="1"/>
          <w:bCs w:val="1"/>
          <w:color w:val="7030a0"/>
          <w:sz w:val="16"/>
          <w:szCs w:val="16"/>
          <w:u w:color="7030a0"/>
        </w:rPr>
      </w:pPr>
    </w:p>
    <w:p>
      <w:pPr>
        <w:pStyle w:val="Обычный"/>
        <w:tabs>
          <w:tab w:val="left" w:pos="7545"/>
        </w:tabs>
        <w:ind w:left="284" w:firstLine="0"/>
        <w:rPr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будет сообщено дополнительно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shd w:val="clear" w:color="auto" w:fill="ffff00"/>
        </w:rPr>
      </w:pPr>
      <w:r>
        <w:rPr>
          <w:rFonts w:ascii="Calibri" w:cs="Calibri" w:hAnsi="Calibri" w:eastAsia="Calibri"/>
          <w:b w:val="1"/>
          <w:bCs w:val="1"/>
          <w:color w:val="ff00ff"/>
          <w:sz w:val="22"/>
          <w:szCs w:val="22"/>
          <w:u w:color="ff00ff"/>
          <w:rtl w:val="0"/>
          <w:lang w:val="ru-RU"/>
        </w:rPr>
        <w:t xml:space="preserve">                                                                                                                         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 xml:space="preserve">Стоимость в семинаре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 xml:space="preserve">8500 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>руб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shd w:val="clear" w:color="auto" w:fill="ffff00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shd w:val="clear" w:color="auto" w:fill="ffff00"/>
          <w:rtl w:val="0"/>
          <w:lang w:val="ru-RU"/>
        </w:rPr>
        <w:t xml:space="preserve"> 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>СТУДЕНТАМ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 xml:space="preserve">ИНТЕРНАМ СКИДКА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 xml:space="preserve">50%,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 xml:space="preserve">ОРДИНАТОРАМ –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shd w:val="clear" w:color="auto" w:fill="ffff00"/>
          <w:rtl w:val="0"/>
          <w:lang w:val="ru-RU"/>
        </w:rPr>
        <w:t>20%.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00"/>
          <w:rtl w:val="0"/>
          <w:lang w:val="ru-RU"/>
        </w:rPr>
        <w:t>свидетельство по НМО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b w:val="1"/>
          <w:bCs w:val="1"/>
          <w:color w:val="00137f"/>
          <w:sz w:val="16"/>
          <w:szCs w:val="16"/>
          <w:u w:color="00137f"/>
        </w:rPr>
      </w:pPr>
    </w:p>
    <w:p>
      <w:pPr>
        <w:pStyle w:val="Обычный"/>
        <w:tabs>
          <w:tab w:val="left" w:pos="7455"/>
        </w:tabs>
        <w:jc w:val="center"/>
        <w:rPr>
          <w:rFonts w:ascii="Calibri" w:cs="Calibri" w:hAnsi="Calibri" w:eastAsia="Calibri"/>
          <w:b w:val="1"/>
          <w:bCs w:val="1"/>
          <w:color w:val="0070c0"/>
          <w:sz w:val="16"/>
          <w:szCs w:val="16"/>
          <w:u w:val="single" w:color="0070c0"/>
        </w:rPr>
      </w:pPr>
      <w:r>
        <w:rPr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В дни проведения семинаров будет осуществляться продажа литературы по стоматологии</w:t>
      </w:r>
      <w:r>
        <w:rPr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.</w:t>
      </w:r>
    </w:p>
    <w:p>
      <w:pPr>
        <w:pStyle w:val="Обычный"/>
        <w:tabs>
          <w:tab w:val="left" w:pos="7455"/>
        </w:tabs>
        <w:jc w:val="center"/>
        <w:rPr>
          <w:b w:val="1"/>
          <w:bCs w:val="1"/>
          <w:color w:val="0070c0"/>
          <w:sz w:val="16"/>
          <w:szCs w:val="16"/>
          <w:u w:val="single" w:color="0070c0"/>
        </w:rPr>
      </w:pPr>
    </w:p>
    <w:p>
      <w:pPr>
        <w:pStyle w:val="Обычный"/>
        <w:ind w:left="284" w:firstLine="0"/>
        <w:jc w:val="center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Запись и дополнительная информация</w:t>
      </w: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Директор УЦ «ПРОФЕССИОНАЛ» Светлана Олеговна Хапилина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color w:val="7030a0"/>
          <w:sz w:val="22"/>
          <w:szCs w:val="22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en-US"/>
        </w:rPr>
        <w:t>+7 (921) 862-98-24</w:t>
      </w:r>
      <w:r>
        <w:rPr>
          <w:sz w:val="22"/>
          <w:szCs w:val="22"/>
          <w:lang w:val="ru-RU"/>
        </w:rPr>
        <w:drawing>
          <wp:inline distT="0" distB="0" distL="0" distR="0">
            <wp:extent cx="285084" cy="16002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ru-RU"/>
        </w:rPr>
        <w:drawing>
          <wp:inline distT="0" distB="0" distL="0" distR="0">
            <wp:extent cx="162021" cy="16202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rtl w:val="0"/>
          <w:lang w:val="en-US"/>
        </w:rPr>
        <w:t xml:space="preserve">    </w:t>
      </w:r>
      <w:r>
        <w:rPr>
          <w:color w:val="548dd4"/>
          <w:sz w:val="22"/>
          <w:szCs w:val="22"/>
          <w:u w:color="548dd4"/>
          <w:rtl w:val="0"/>
          <w:lang w:val="en-US"/>
        </w:rPr>
        <w:t xml:space="preserve"> 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instrText xml:space="preserve"> HYPERLINK "mailto:xso@mail.ru"</w:instrTex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@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.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fldChar w:fldCharType="begin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instrText xml:space="preserve"> HYPERLINK "http://www.profistomat.ru"</w:instrText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fldChar w:fldCharType="separate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 xml:space="preserve">    |   profistomat.ru</w:t>
      </w:r>
      <w:r>
        <w:rPr/>
        <w:fldChar w:fldCharType="end" w:fldLock="0"/>
      </w:r>
      <w:r>
        <w:rPr>
          <w:rStyle w:val="Нет"/>
          <w:color w:val="7030a0"/>
          <w:sz w:val="22"/>
          <w:szCs w:val="22"/>
          <w:u w:color="7030a0"/>
          <w:rtl w:val="0"/>
          <w:lang w:val="en-US"/>
        </w:rPr>
        <w:t xml:space="preserve">        </w:t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sz w:val="16"/>
          <w:szCs w:val="16"/>
          <w:u w:color="7030a0"/>
          <w:lang w:val="en-US"/>
        </w:rPr>
      </w:pP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6015989</wp:posOffset>
            </wp:positionH>
            <wp:positionV relativeFrom="line">
              <wp:posOffset>120649</wp:posOffset>
            </wp:positionV>
            <wp:extent cx="1125856" cy="112585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6" cy="1125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Мы в социальных сетях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bidi w:val="0"/>
        <w:ind w:right="0"/>
        <w:jc w:val="center"/>
        <w:rPr>
          <w:color w:val="0f243e"/>
          <w:sz w:val="22"/>
          <w:szCs w:val="22"/>
          <w:rtl w:val="0"/>
          <w:lang w:val="ru-RU"/>
        </w:rPr>
      </w:pP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"https://vk.com/profistomat"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profistomat</w:t>
      </w:r>
      <w:r>
        <w:rPr>
          <w:color w:val="0f243e"/>
          <w:sz w:val="22"/>
          <w:szCs w:val="22"/>
        </w:rPr>
        <w:fldChar w:fldCharType="end" w:fldLock="0"/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8"/>
          <w:szCs w:val="18"/>
          <w:u w:color="0f243e"/>
          <w:lang w:val="en-US"/>
        </w:rPr>
        <w:drawing>
          <wp:inline distT="0" distB="0" distL="0" distR="0">
            <wp:extent cx="96012" cy="188456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8"/>
          <w:szCs w:val="18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color w:val="0f243e"/>
          <w:sz w:val="22"/>
          <w:szCs w:val="22"/>
        </w:rPr>
        <w:fldChar w:fldCharType="end" w:fldLock="0"/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drawing>
          <wp:inline distT="0" distB="0" distL="0" distR="0">
            <wp:extent cx="193091" cy="188062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8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color w:val="0f243e"/>
          <w:sz w:val="22"/>
          <w:szCs w:val="22"/>
        </w:rPr>
        <w:fldChar w:fldCharType="end" w:fldLock="0"/>
      </w:r>
    </w:p>
    <w:p>
      <w:pPr>
        <w:pStyle w:val="Обычный"/>
        <w:tabs>
          <w:tab w:val="left" w:pos="7455"/>
        </w:tabs>
        <w:jc w:val="center"/>
        <w:rPr>
          <w:rStyle w:val="Нет"/>
          <w:b w:val="1"/>
          <w:bCs w:val="1"/>
          <w:color w:val="7030a0"/>
          <w:sz w:val="16"/>
          <w:szCs w:val="16"/>
          <w:u w:val="none" w:color="7030a0"/>
        </w:rPr>
      </w:pP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Форма оплаты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right="141" w:firstLine="0"/>
        <w:jc w:val="both"/>
        <w:rPr>
          <w:rStyle w:val="Нет"/>
          <w:sz w:val="18"/>
          <w:szCs w:val="18"/>
        </w:rPr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sz w:val="18"/>
          <w:szCs w:val="18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sz w:val="18"/>
          <w:szCs w:val="18"/>
          <w:rtl w:val="0"/>
          <w:lang w:val="ru-RU"/>
        </w:rPr>
        <w:t xml:space="preserve"> </w:t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fldChar w:fldCharType="begin" w:fldLock="0"/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instrText xml:space="preserve"> HYPERLINK "mailto:xso@mail.ru"</w:instrText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fldChar w:fldCharType="separate" w:fldLock="0"/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xso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@</w:t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mail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.</w:t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sz w:val="18"/>
          <w:szCs w:val="18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ind w:left="284" w:firstLine="0"/>
        <w:jc w:val="both"/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/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ц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оплата не по акции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-  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только с предварительной записью накануне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.</w:t>
      </w:r>
      <w:bookmarkStart w:name="_PictureBullets" w:id="0"/>
    </w:p>
    <w:sectPr>
      <w:headerReference w:type="default" r:id="rId12"/>
      <w:footerReference w:type="default" r:id="rId13"/>
      <w:pgSz w:w="11900" w:h="16840" w:orient="portrait"/>
      <w:pgMar w:top="0" w:right="424" w:bottom="709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391" w:hanging="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161"/>
        </w:tabs>
        <w:ind w:left="844" w:hanging="6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881"/>
        </w:tabs>
        <w:ind w:left="1564" w:hanging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601"/>
        </w:tabs>
        <w:ind w:left="2284" w:hanging="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321"/>
        </w:tabs>
        <w:ind w:left="3004" w:hanging="2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041"/>
        </w:tabs>
        <w:ind w:left="3724" w:hanging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761"/>
        </w:tabs>
        <w:ind w:left="4444" w:hanging="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481"/>
        </w:tabs>
        <w:ind w:left="5164" w:firstLine="1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201"/>
        </w:tabs>
        <w:ind w:left="5884" w:firstLine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tabs>
          <w:tab w:val="num" w:pos="722"/>
        </w:tabs>
        <w:ind w:left="405" w:hanging="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175"/>
        </w:tabs>
        <w:ind w:left="858" w:hanging="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894"/>
        </w:tabs>
        <w:ind w:left="1577" w:hanging="6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614"/>
        </w:tabs>
        <w:ind w:left="2297" w:hanging="5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333"/>
        </w:tabs>
        <w:ind w:left="3016" w:hanging="3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053"/>
        </w:tabs>
        <w:ind w:left="3736" w:hanging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772"/>
        </w:tabs>
        <w:ind w:left="4455" w:hanging="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492"/>
        </w:tabs>
        <w:ind w:left="5175" w:hanging="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212"/>
        </w:tabs>
        <w:ind w:left="5895" w:firstLine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3"/>
  </w:abstractNum>
  <w:abstractNum w:abstractNumId="3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4"/>
  </w:abstractNum>
  <w:abstractNum w:abstractNumId="5">
    <w:multiLevelType w:val="hybridMultilevel"/>
    <w:styleLink w:val="Импортированный стиль 4"/>
    <w:lvl w:ilvl="0">
      <w:start w:val="1"/>
      <w:numFmt w:val="bullet"/>
      <w:suff w:val="nothing"/>
      <w:lvlText w:val="·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Импортированный стиль 3">
    <w:name w:val="Импортированный стиль 3"/>
    <w:pPr>
      <w:numPr>
        <w:numId w:val="3"/>
      </w:numPr>
    </w:p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fr-FR"/>
    </w:rPr>
  </w:style>
  <w:style w:type="character" w:styleId="Hyperlink.2">
    <w:name w:val="Hyperlink.2"/>
    <w:basedOn w:val="Нет"/>
    <w:next w:val="Hyperlink.2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en-US"/>
    </w:rPr>
  </w:style>
  <w:style w:type="numbering" w:styleId="Импортированный стиль 4">
    <w:name w:val="Импортированный стиль 4"/>
    <w:pPr>
      <w:numPr>
        <w:numId w:val="5"/>
      </w:numPr>
    </w:pPr>
  </w:style>
  <w:style w:type="character" w:styleId="Hyperlink.3">
    <w:name w:val="Hyperlink.3"/>
    <w:basedOn w:val="Нет"/>
    <w:next w:val="Hyperlink.3"/>
    <w:rPr>
      <w:u w:color="0f243e"/>
      <w:lang w:val="en-US"/>
    </w:rPr>
  </w:style>
  <w:style w:type="character" w:styleId="Hyperlink.4">
    <w:name w:val="Hyperlink.4"/>
    <w:basedOn w:val="Нет"/>
    <w:next w:val="Hyperlink.4"/>
    <w:rPr>
      <w:color w:val="0000ff"/>
      <w:sz w:val="18"/>
      <w:szCs w:val="18"/>
      <w:u w:val="single" w:color="0000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