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6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4"/>
        <w:gridCol w:w="4418"/>
      </w:tblGrid>
      <w:tr>
        <w:tblPrEx>
          <w:shd w:val="clear" w:color="auto" w:fill="ced7e7"/>
        </w:tblPrEx>
        <w:trPr>
          <w:trHeight w:val="1669" w:hRule="atLeast"/>
        </w:trPr>
        <w:tc>
          <w:tcPr>
            <w:tcW w:type="dxa" w:w="12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lang w:val="ru-RU"/>
              </w:rPr>
              <w:tab/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Уважаемые доктора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стоматологи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Приглашаем Вас на  семинар в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15-16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декабря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2019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года </w:t>
            </w:r>
          </w:p>
          <w:p>
            <w:pPr>
              <w:pStyle w:val="Обычный"/>
              <w:ind w:left="699" w:hanging="699"/>
              <w:jc w:val="center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город Санкт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Петербург</w:t>
              <w:tab/>
            </w:r>
          </w:p>
          <w:p>
            <w:pPr>
              <w:pStyle w:val="Обычный (веб)"/>
              <w:jc w:val="center"/>
            </w:pPr>
            <w:r>
              <w:rPr>
                <w:b w:val="1"/>
                <w:bCs w:val="1"/>
                <w:sz w:val="20"/>
                <w:szCs w:val="20"/>
                <w:lang w:val="ru-RU"/>
              </w:rPr>
            </w:r>
          </w:p>
        </w:tc>
        <w:tc>
          <w:tcPr>
            <w:tcW w:type="dxa" w:w="44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drawing>
                <wp:inline distT="0" distB="0" distL="0" distR="0">
                  <wp:extent cx="1648591" cy="543224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591" cy="5432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| 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Заголовок 1"/>
        <w:shd w:val="clear" w:color="auto" w:fill="ffffff"/>
        <w:spacing w:before="0" w:after="0"/>
        <w:jc w:val="center"/>
        <w:rPr>
          <w:color w:val="7030a0"/>
          <w:sz w:val="24"/>
          <w:szCs w:val="24"/>
          <w:u w:color="7030a0"/>
        </w:rPr>
      </w:pPr>
      <w:r>
        <w:rPr>
          <w:color w:val="7030a0"/>
          <w:sz w:val="24"/>
          <w:szCs w:val="24"/>
          <w:u w:color="7030a0"/>
          <w:rtl w:val="0"/>
          <w:lang w:val="ru-RU"/>
        </w:rPr>
        <w:t xml:space="preserve">Междисциплинарный подход </w:t>
      </w:r>
      <w:r>
        <w:rPr>
          <w:color w:val="7030a0"/>
          <w:sz w:val="24"/>
          <w:szCs w:val="24"/>
          <w:u w:color="7030a0"/>
          <w:rtl w:val="0"/>
          <w:lang w:val="ru-RU"/>
        </w:rPr>
        <w:t xml:space="preserve">- </w:t>
      </w:r>
      <w:r>
        <w:rPr>
          <w:color w:val="7030a0"/>
          <w:sz w:val="24"/>
          <w:szCs w:val="24"/>
          <w:u w:color="7030a0"/>
          <w:rtl w:val="0"/>
          <w:lang w:val="ru-RU"/>
        </w:rPr>
        <w:t>остеопатия в стоматологии</w:t>
      </w:r>
      <w:r>
        <w:rPr>
          <w:color w:val="7030a0"/>
          <w:sz w:val="24"/>
          <w:szCs w:val="24"/>
          <w:u w:color="7030a0"/>
          <w:rtl w:val="0"/>
          <w:lang w:val="ru-RU"/>
        </w:rPr>
        <w:t xml:space="preserve">, </w:t>
      </w:r>
    </w:p>
    <w:p>
      <w:pPr>
        <w:pStyle w:val="Заголовок 1"/>
        <w:shd w:val="clear" w:color="auto" w:fill="ffffff"/>
        <w:spacing w:before="0" w:after="0"/>
        <w:jc w:val="center"/>
        <w:rPr>
          <w:color w:val="7030a0"/>
          <w:sz w:val="24"/>
          <w:szCs w:val="24"/>
          <w:u w:color="7030a0"/>
        </w:rPr>
      </w:pPr>
      <w:r>
        <w:rPr>
          <w:color w:val="7030a0"/>
          <w:sz w:val="24"/>
          <w:szCs w:val="24"/>
          <w:u w:color="7030a0"/>
          <w:rtl w:val="0"/>
          <w:lang w:val="ru-RU"/>
        </w:rPr>
        <w:t>практическое применение и комплексное лечение</w:t>
      </w:r>
      <w:r>
        <w:rPr>
          <w:color w:val="7030a0"/>
          <w:sz w:val="24"/>
          <w:szCs w:val="24"/>
          <w:u w:color="7030a0"/>
          <w:rtl w:val="0"/>
          <w:lang w:val="ru-RU"/>
        </w:rPr>
        <w:t xml:space="preserve">. </w:t>
      </w:r>
      <w:r>
        <w:rPr>
          <w:color w:val="7030a0"/>
          <w:sz w:val="24"/>
          <w:szCs w:val="24"/>
          <w:u w:color="7030a0"/>
          <w:rtl w:val="0"/>
          <w:lang w:val="ru-RU"/>
        </w:rPr>
        <w:t>Пути и алгоритмы совместного лечения</w:t>
      </w:r>
      <w:r>
        <w:rPr>
          <w:color w:val="7030a0"/>
          <w:sz w:val="24"/>
          <w:szCs w:val="24"/>
          <w:u w:color="7030a0"/>
          <w:rtl w:val="0"/>
          <w:lang w:val="ru-RU"/>
        </w:rPr>
        <w:t>.</w:t>
      </w:r>
    </w:p>
    <w:p>
      <w:pPr>
        <w:pStyle w:val="Обычный"/>
      </w:pPr>
      <w:r>
        <w:drawing>
          <wp:inline distT="0" distB="0" distL="0" distR="0">
            <wp:extent cx="982066" cy="98206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ropped-0-0-200-200-22f6f8b8a8b8fc5145a08fd07ca7-200-200-outbound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66" cy="982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jc w:val="center"/>
        <w:rPr>
          <w:rFonts w:ascii="Cambria" w:cs="Cambria" w:hAnsi="Cambria" w:eastAsia="Cambria"/>
          <w:b w:val="1"/>
          <w:bCs w:val="1"/>
          <w:i w:val="1"/>
          <w:iCs w:val="1"/>
          <w:color w:val="7030a0"/>
          <w:sz w:val="12"/>
          <w:szCs w:val="12"/>
          <w:u w:color="7030a0"/>
        </w:rPr>
      </w:pPr>
    </w:p>
    <w:p>
      <w:pPr>
        <w:pStyle w:val="Заголовок 2"/>
        <w:shd w:val="clear" w:color="auto" w:fill="ffffff"/>
        <w:spacing w:before="150"/>
        <w:rPr>
          <w:rFonts w:ascii="Arial" w:cs="Arial" w:hAnsi="Arial" w:eastAsia="Arial"/>
          <w:color w:val="0390c5"/>
          <w:u w:color="0390c5"/>
        </w:rPr>
      </w:pPr>
      <w:r>
        <w:rPr>
          <w:rFonts w:ascii="Arial" w:hAnsi="Arial" w:hint="default"/>
          <w:color w:val="0390c5"/>
          <w:u w:color="0390c5"/>
          <w:rtl w:val="0"/>
          <w:lang w:val="ru-RU"/>
        </w:rPr>
        <w:t>Лектор Борис Ицкович</w:t>
      </w:r>
    </w:p>
    <w:p>
      <w:pPr>
        <w:pStyle w:val="Обычный"/>
        <w:shd w:val="clear" w:color="auto" w:fill="ebf0f6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Врач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 xml:space="preserve">стоматолог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Израиль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ebf0f6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 xml:space="preserve">Имеет опыт работы практически во всех областях стоматологии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терапия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хирургия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ортопедия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ортодонтия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 xml:space="preserve">).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Последнюю специализацию проходил в отделении челюстно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 xml:space="preserve">лицевой хирургии хайфской больницы Рамбам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Израиль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ebf0f6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Образование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ebf0f6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Стоматологический факультет Самарского государственного медицинского университета</w:t>
      </w:r>
    </w:p>
    <w:p>
      <w:pPr>
        <w:pStyle w:val="Обычный"/>
        <w:shd w:val="clear" w:color="auto" w:fill="ebf0f6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Разработчик специального импланта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который дает возможность использовать его в случаях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когда обычные импланты не подходят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</w:pPr>
      <w:r>
        <w:drawing>
          <wp:inline distT="0" distB="0" distL="0" distR="0">
            <wp:extent cx="894284" cy="1182320"/>
            <wp:effectExtent l="0" t="0" r="0" b="0"/>
            <wp:docPr id="1073741827" name="officeArt object" descr="ÐÐ»ÐµÐºÑÐ°Ð½Ð´Ñ ÐÐ°Ð½ÑÐµÐ¿Ð¾Ð»ÑÑÐºÐ¸Ð¹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anz.jpg" descr="ÐÐ»ÐµÐºÑÐ°Ð½Ð´Ñ ÐÐ°Ð½ÑÐµÐ¿Ð¾Ð»ÑÑÐºÐ¸Ð¹ 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284" cy="1182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Заголовок 2"/>
        <w:shd w:val="clear" w:color="auto" w:fill="ffffff"/>
        <w:spacing w:before="150"/>
        <w:rPr>
          <w:rFonts w:ascii="Arial" w:cs="Arial" w:hAnsi="Arial" w:eastAsia="Arial"/>
          <w:color w:val="0390c5"/>
          <w:u w:color="0390c5"/>
        </w:rPr>
      </w:pPr>
      <w:r>
        <w:rPr>
          <w:rFonts w:ascii="Arial" w:hAnsi="Arial" w:hint="default"/>
          <w:color w:val="0390c5"/>
          <w:u w:color="0390c5"/>
          <w:rtl w:val="0"/>
          <w:lang w:val="ru-RU"/>
        </w:rPr>
        <w:t>Лектор Александр Канцепольский</w:t>
      </w:r>
    </w:p>
    <w:p>
      <w:pPr>
        <w:pStyle w:val="Обычный"/>
        <w:tabs>
          <w:tab w:val="left" w:pos="7545"/>
        </w:tabs>
        <w:rPr>
          <w:b w:val="1"/>
          <w:bCs w:val="1"/>
          <w:color w:val="7030a0"/>
          <w:sz w:val="20"/>
          <w:szCs w:val="20"/>
          <w:u w:color="7030a0"/>
        </w:rPr>
      </w:pPr>
    </w:p>
    <w:p>
      <w:pPr>
        <w:pStyle w:val="Обычный"/>
        <w:shd w:val="clear" w:color="auto" w:fill="ebf0f6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Врач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остеопат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 xml:space="preserve">кандидат медицинских наук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Израиль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ebf0f6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Вице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 xml:space="preserve">президент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IOMA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  <w:br w:type="textWrapping"/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ru-RU"/>
        </w:rPr>
        <w:t>   Образование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Обычный"/>
        <w:tabs>
          <w:tab w:val="left" w:pos="7545"/>
        </w:tabs>
        <w:rPr>
          <w:b w:val="1"/>
          <w:bCs w:val="1"/>
          <w:color w:val="7030a0"/>
          <w:sz w:val="20"/>
          <w:szCs w:val="20"/>
          <w:u w:color="7030a0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-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Лечебный факультет Самарского медицинского университета по специальности «Терапия»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(MD)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Аспирантура Самарского медицинского университета по специальностям «Ортопедия» и «Восстановительная медицина»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(PhD)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Израильская школа остеопатии и натуропатологии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  <w:br w:type="textWrapping"/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Специализация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-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остеопатия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кранио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сакральная терапия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Израиль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проф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Д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Стражинский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Восточный Калифорнийский университет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США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-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кранио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сакральная терапия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Израиль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д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р Е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Свирский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Канада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-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кранио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сакральная терапия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Израиль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Гади Нелингер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институт Аплэйджера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США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мануальная терапия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Чехия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Карловский университет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Прага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проф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Карл Левит и проф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Пауль Калаш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мануальная терапия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кинезеология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Израиль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Бар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Иланский университет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рефлексология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Израиль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колледж комплементарной медицины «Рошаль»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д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р П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Шварц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акупунктура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(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аурикулотерапия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Израиль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 xml:space="preserve">, MSAIMA, 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д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-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р Дворкин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ebf0f6"/>
          <w:rtl w:val="0"/>
          <w:lang w:val="ru-RU"/>
        </w:rPr>
        <w:t>)</w:t>
      </w: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20"/>
          <w:szCs w:val="20"/>
          <w:u w:color="00137f"/>
        </w:rPr>
      </w:pPr>
    </w:p>
    <w:p>
      <w:pPr>
        <w:pStyle w:val="Обычный"/>
        <w:shd w:val="clear" w:color="auto" w:fill="ffffff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>На семинаре у Вас появится возможность разобрать  клинические случаи и практические техники остеопатических подходов в работе с дисфункцией ВНЧС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в ортодонтической и ортопедической практике для врачей стоматологов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Знания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которые Вы получите на семинаре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сможете применить в рамках стоматологического приёма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jc w:val="center"/>
        <w:rPr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Программа курса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 xml:space="preserve">1 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день </w:t>
      </w:r>
      <w:r>
        <w:rPr>
          <w:color w:val="000000"/>
          <w:sz w:val="18"/>
          <w:szCs w:val="18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1. </w:t>
      </w:r>
      <w:r>
        <w:rPr>
          <w:color w:val="000000"/>
          <w:sz w:val="18"/>
          <w:szCs w:val="18"/>
          <w:u w:color="000000"/>
          <w:rtl w:val="0"/>
          <w:lang w:val="ru-RU"/>
        </w:rPr>
        <w:t>Введение в   остеопатию и кинезиологию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2. </w:t>
      </w:r>
      <w:r>
        <w:rPr>
          <w:color w:val="000000"/>
          <w:sz w:val="18"/>
          <w:szCs w:val="18"/>
          <w:u w:color="000000"/>
          <w:rtl w:val="0"/>
          <w:lang w:val="ru-RU"/>
        </w:rPr>
        <w:t>Остеопатия в стоматологии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3. </w:t>
      </w:r>
      <w:r>
        <w:rPr>
          <w:color w:val="000000"/>
          <w:sz w:val="18"/>
          <w:szCs w:val="18"/>
          <w:u w:color="000000"/>
          <w:rtl w:val="0"/>
          <w:lang w:val="ru-RU"/>
        </w:rPr>
        <w:t>Цели КСТ и КМС – сочетаем стоматологию и остеопатию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4. </w:t>
      </w:r>
      <w:r>
        <w:rPr>
          <w:color w:val="000000"/>
          <w:sz w:val="18"/>
          <w:szCs w:val="18"/>
          <w:u w:color="000000"/>
          <w:rtl w:val="0"/>
          <w:lang w:val="ru-RU"/>
        </w:rPr>
        <w:t>Провокации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каких вы еще не встречали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Как провокация становится целительной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5. </w:t>
      </w:r>
      <w:r>
        <w:rPr>
          <w:color w:val="000000"/>
          <w:sz w:val="18"/>
          <w:szCs w:val="18"/>
          <w:u w:color="000000"/>
          <w:rtl w:val="0"/>
          <w:lang w:val="ru-RU"/>
        </w:rPr>
        <w:t>КСС нарушения и их причины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: </w:t>
      </w:r>
      <w:r>
        <w:rPr>
          <w:color w:val="000000"/>
          <w:sz w:val="18"/>
          <w:szCs w:val="18"/>
          <w:u w:color="000000"/>
          <w:rtl w:val="0"/>
          <w:lang w:val="ru-RU"/>
        </w:rPr>
        <w:t>как маленькая пломба проводит к большим проблемам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6. </w:t>
      </w:r>
      <w:r>
        <w:rPr>
          <w:color w:val="000000"/>
          <w:sz w:val="18"/>
          <w:szCs w:val="18"/>
          <w:u w:color="000000"/>
          <w:rtl w:val="0"/>
          <w:lang w:val="ru-RU"/>
        </w:rPr>
        <w:t>Патобиомеханика остеопатии и изменения в организме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Как распознавать и использовать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Первая пломба в 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6 </w:t>
      </w:r>
      <w:r>
        <w:rPr>
          <w:color w:val="000000"/>
          <w:sz w:val="18"/>
          <w:szCs w:val="18"/>
          <w:u w:color="000000"/>
          <w:rtl w:val="0"/>
          <w:lang w:val="ru-RU"/>
        </w:rPr>
        <w:t>лет и большие проблемы на всю жизнь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7. </w:t>
      </w:r>
      <w:r>
        <w:rPr>
          <w:color w:val="000000"/>
          <w:sz w:val="18"/>
          <w:szCs w:val="18"/>
          <w:u w:color="000000"/>
          <w:rtl w:val="0"/>
          <w:lang w:val="ru-RU"/>
        </w:rPr>
        <w:t>Связь проблем прикуса и остеопатии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8. </w:t>
      </w:r>
      <w:r>
        <w:rPr>
          <w:color w:val="000000"/>
          <w:sz w:val="18"/>
          <w:szCs w:val="18"/>
          <w:u w:color="000000"/>
          <w:rtl w:val="0"/>
          <w:lang w:val="ru-RU"/>
        </w:rPr>
        <w:t>Как установить уровень КС поражения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Локализация причины поражения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9. </w:t>
      </w:r>
      <w:r>
        <w:rPr>
          <w:color w:val="000000"/>
          <w:sz w:val="18"/>
          <w:szCs w:val="18"/>
          <w:u w:color="000000"/>
          <w:rtl w:val="0"/>
          <w:lang w:val="ru-RU"/>
        </w:rPr>
        <w:t>Почему остеопатии должны объединять свои усилия со стоматологами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  <w:r>
        <w:rPr>
          <w:color w:val="000000"/>
          <w:sz w:val="18"/>
          <w:szCs w:val="18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10. </w:t>
      </w:r>
      <w:r>
        <w:rPr>
          <w:color w:val="000000"/>
          <w:sz w:val="18"/>
          <w:szCs w:val="18"/>
          <w:u w:color="000000"/>
          <w:rtl w:val="0"/>
          <w:lang w:val="ru-RU"/>
        </w:rPr>
        <w:t>Осмотр пациента с позиций остеопатии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КСС и КМС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Замечайте и фиксируйте детали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11. </w:t>
      </w:r>
      <w:r>
        <w:rPr>
          <w:color w:val="000000"/>
          <w:sz w:val="18"/>
          <w:szCs w:val="18"/>
          <w:u w:color="000000"/>
          <w:rtl w:val="0"/>
          <w:lang w:val="ru-RU"/>
        </w:rPr>
        <w:t>Кинезиологические тесты для стоматологов или как определить причинный зуб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когда болит группа зубов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а рентген не показывает проблему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 xml:space="preserve">2 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день 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1. TMJ </w:t>
      </w:r>
      <w:r>
        <w:rPr>
          <w:color w:val="000000"/>
          <w:sz w:val="18"/>
          <w:szCs w:val="18"/>
          <w:u w:color="000000"/>
          <w:rtl w:val="0"/>
          <w:lang w:val="ru-RU"/>
        </w:rPr>
        <w:t>– физиологические связи с мышцами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функция и дисфункции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: </w:t>
      </w:r>
      <w:r>
        <w:rPr>
          <w:color w:val="000000"/>
          <w:sz w:val="18"/>
          <w:szCs w:val="18"/>
          <w:u w:color="000000"/>
          <w:rtl w:val="0"/>
          <w:lang w:val="ru-RU"/>
        </w:rPr>
        <w:t>как и что диагностировать и лечить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Тесты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определяющие уровень проблем </w:t>
      </w:r>
      <w:r>
        <w:rPr>
          <w:color w:val="000000"/>
          <w:sz w:val="18"/>
          <w:szCs w:val="18"/>
          <w:u w:color="000000"/>
          <w:rtl w:val="0"/>
          <w:lang w:val="ru-RU"/>
        </w:rPr>
        <w:t>TMJ.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2. </w:t>
      </w:r>
      <w:r>
        <w:rPr>
          <w:color w:val="000000"/>
          <w:sz w:val="18"/>
          <w:szCs w:val="18"/>
          <w:u w:color="000000"/>
          <w:rtl w:val="0"/>
          <w:lang w:val="ru-RU"/>
        </w:rPr>
        <w:t>Прикус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: </w:t>
      </w:r>
      <w:r>
        <w:rPr>
          <w:color w:val="000000"/>
          <w:sz w:val="18"/>
          <w:szCs w:val="18"/>
          <w:u w:color="000000"/>
          <w:rtl w:val="0"/>
          <w:lang w:val="ru-RU"/>
        </w:rPr>
        <w:t>разновидности и физиология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кривая Шее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Различие между ЦО и привычным смыканием зубов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3. 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Что нужно знать для правильного протезирования пациентов </w:t>
      </w:r>
      <w:r>
        <w:rPr>
          <w:color w:val="000000"/>
          <w:sz w:val="18"/>
          <w:szCs w:val="18"/>
          <w:u w:color="000000"/>
          <w:rtl w:val="0"/>
          <w:lang w:val="ru-RU"/>
        </w:rPr>
        <w:t>2-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го и </w:t>
      </w:r>
      <w:r>
        <w:rPr>
          <w:color w:val="000000"/>
          <w:sz w:val="18"/>
          <w:szCs w:val="18"/>
          <w:u w:color="000000"/>
          <w:rtl w:val="0"/>
          <w:lang w:val="ru-RU"/>
        </w:rPr>
        <w:t>3-</w:t>
      </w:r>
      <w:r>
        <w:rPr>
          <w:color w:val="000000"/>
          <w:sz w:val="18"/>
          <w:szCs w:val="18"/>
          <w:u w:color="000000"/>
          <w:rtl w:val="0"/>
          <w:lang w:val="ru-RU"/>
        </w:rPr>
        <w:t>го классов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4. </w:t>
      </w:r>
      <w:r>
        <w:rPr>
          <w:color w:val="000000"/>
          <w:sz w:val="18"/>
          <w:szCs w:val="18"/>
          <w:u w:color="000000"/>
          <w:rtl w:val="0"/>
          <w:lang w:val="ru-RU"/>
        </w:rPr>
        <w:t>Особенности стоматологического лечения у людей с проблемами шеи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плеч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спины и таза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5. </w:t>
      </w:r>
      <w:r>
        <w:rPr>
          <w:color w:val="000000"/>
          <w:sz w:val="18"/>
          <w:szCs w:val="18"/>
          <w:u w:color="000000"/>
          <w:rtl w:val="0"/>
          <w:lang w:val="ru-RU"/>
        </w:rPr>
        <w:t>Бруксизм – можно ли бороться с бруксизмом… и нужно ли</w:t>
      </w:r>
      <w:r>
        <w:rPr>
          <w:color w:val="000000"/>
          <w:sz w:val="18"/>
          <w:szCs w:val="18"/>
          <w:u w:color="000000"/>
          <w:rtl w:val="0"/>
          <w:lang w:val="ru-RU"/>
        </w:rPr>
        <w:t>?</w:t>
      </w:r>
      <w:r>
        <w:rPr>
          <w:color w:val="000000"/>
          <w:sz w:val="18"/>
          <w:szCs w:val="18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6. </w:t>
      </w:r>
      <w:r>
        <w:rPr>
          <w:color w:val="000000"/>
          <w:sz w:val="18"/>
          <w:szCs w:val="18"/>
          <w:u w:color="000000"/>
          <w:rtl w:val="0"/>
          <w:lang w:val="ru-RU"/>
        </w:rPr>
        <w:t>Критерии правильного функционирования нижней челюсти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7. </w:t>
      </w:r>
      <w:r>
        <w:rPr>
          <w:color w:val="000000"/>
          <w:sz w:val="18"/>
          <w:szCs w:val="18"/>
          <w:u w:color="000000"/>
          <w:rtl w:val="0"/>
          <w:lang w:val="ru-RU"/>
        </w:rPr>
        <w:t>Капа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Чего можно достичь и чего нужно избегать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8. </w:t>
      </w:r>
      <w:r>
        <w:rPr>
          <w:color w:val="000000"/>
          <w:sz w:val="18"/>
          <w:szCs w:val="18"/>
          <w:u w:color="000000"/>
          <w:rtl w:val="0"/>
          <w:lang w:val="ru-RU"/>
        </w:rPr>
        <w:t>Как правильно построить план стоматологического вмешательства и избежать неприятных недоразумений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9. </w:t>
      </w:r>
      <w:r>
        <w:rPr>
          <w:color w:val="000000"/>
          <w:sz w:val="18"/>
          <w:szCs w:val="18"/>
          <w:u w:color="000000"/>
          <w:rtl w:val="0"/>
          <w:lang w:val="ru-RU"/>
        </w:rPr>
        <w:t>Какие типичные ошибки допускает стоматолог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работая без остеопата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10. </w:t>
      </w:r>
      <w:r>
        <w:rPr>
          <w:color w:val="000000"/>
          <w:sz w:val="18"/>
          <w:szCs w:val="18"/>
          <w:u w:color="000000"/>
          <w:rtl w:val="0"/>
          <w:lang w:val="ru-RU"/>
        </w:rPr>
        <w:t>Артикулятор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Окелюдатор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Средства моделирования и анализ моделей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  <w:r>
        <w:rPr>
          <w:color w:val="000000"/>
          <w:sz w:val="18"/>
          <w:szCs w:val="18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11. </w:t>
      </w:r>
      <w:r>
        <w:rPr>
          <w:color w:val="000000"/>
          <w:sz w:val="18"/>
          <w:szCs w:val="18"/>
          <w:u w:color="000000"/>
          <w:rtl w:val="0"/>
          <w:lang w:val="ru-RU"/>
        </w:rPr>
        <w:t>Правильное планирование осеопатической коррекции в стоматологии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: </w:t>
      </w:r>
      <w:r>
        <w:rPr>
          <w:color w:val="000000"/>
          <w:sz w:val="18"/>
          <w:szCs w:val="18"/>
          <w:u w:color="000000"/>
          <w:rtl w:val="0"/>
          <w:lang w:val="ru-RU"/>
        </w:rPr>
        <w:t>что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зачем и почему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  <w:r>
        <w:rPr>
          <w:color w:val="000000"/>
          <w:sz w:val="18"/>
          <w:szCs w:val="18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12. </w:t>
      </w:r>
      <w:r>
        <w:rPr>
          <w:color w:val="000000"/>
          <w:sz w:val="18"/>
          <w:szCs w:val="18"/>
          <w:u w:color="000000"/>
          <w:rtl w:val="0"/>
          <w:lang w:val="ru-RU"/>
        </w:rPr>
        <w:t> Остеопатические принципы в процессе стоматологического лечения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  <w:r>
        <w:rPr>
          <w:color w:val="000000"/>
          <w:sz w:val="18"/>
          <w:szCs w:val="18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13. </w:t>
      </w:r>
      <w:r>
        <w:rPr>
          <w:color w:val="000000"/>
          <w:sz w:val="18"/>
          <w:szCs w:val="18"/>
          <w:u w:color="000000"/>
          <w:rtl w:val="0"/>
          <w:lang w:val="ru-RU"/>
        </w:rPr>
        <w:t>Необходимый пакет документов для начала лечения пациентов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5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14. </w:t>
      </w:r>
      <w:r>
        <w:rPr>
          <w:color w:val="000000"/>
          <w:sz w:val="18"/>
          <w:szCs w:val="18"/>
          <w:u w:color="000000"/>
          <w:rtl w:val="0"/>
          <w:lang w:val="ru-RU"/>
        </w:rPr>
        <w:t>Междисциплинарный подход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: </w:t>
      </w:r>
      <w:r>
        <w:rPr>
          <w:color w:val="000000"/>
          <w:sz w:val="18"/>
          <w:szCs w:val="18"/>
          <w:u w:color="000000"/>
          <w:rtl w:val="0"/>
          <w:lang w:val="ru-RU"/>
        </w:rPr>
        <w:t>остеопатия в стоматологии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Современные достижения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rPr>
          <w:b w:val="1"/>
          <w:bCs w:val="1"/>
          <w:color w:val="7030a0"/>
          <w:sz w:val="18"/>
          <w:szCs w:val="18"/>
          <w:u w:color="7030a0"/>
        </w:rPr>
      </w:pPr>
    </w:p>
    <w:p>
      <w:pPr>
        <w:pStyle w:val="Обычный"/>
        <w:tabs>
          <w:tab w:val="left" w:pos="7545"/>
        </w:tabs>
        <w:rPr>
          <w:b w:val="1"/>
          <w:bCs w:val="1"/>
          <w:color w:val="7030a0"/>
          <w:sz w:val="20"/>
          <w:szCs w:val="20"/>
          <w:u w:color="7030a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Время проведения</w:t>
      </w:r>
      <w:r>
        <w:rPr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:  </w:t>
      </w:r>
      <w:r>
        <w:rPr>
          <w:b w:val="1"/>
          <w:bCs w:val="1"/>
          <w:sz w:val="20"/>
          <w:szCs w:val="20"/>
          <w:rtl w:val="0"/>
          <w:lang w:val="ru-RU"/>
        </w:rPr>
        <w:t xml:space="preserve">с </w:t>
      </w:r>
      <w:r>
        <w:rPr>
          <w:b w:val="1"/>
          <w:bCs w:val="1"/>
          <w:sz w:val="20"/>
          <w:szCs w:val="20"/>
          <w:rtl w:val="0"/>
          <w:lang w:val="ru-RU"/>
        </w:rPr>
        <w:t xml:space="preserve">10-00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до </w:t>
      </w:r>
      <w:r>
        <w:rPr>
          <w:b w:val="1"/>
          <w:bCs w:val="1"/>
          <w:sz w:val="20"/>
          <w:szCs w:val="20"/>
          <w:rtl w:val="0"/>
          <w:lang w:val="ru-RU"/>
        </w:rPr>
        <w:t>18-00  (</w:t>
      </w:r>
      <w:r>
        <w:rPr>
          <w:b w:val="1"/>
          <w:bCs w:val="1"/>
          <w:sz w:val="20"/>
          <w:szCs w:val="20"/>
          <w:rtl w:val="0"/>
          <w:lang w:val="ru-RU"/>
        </w:rPr>
        <w:t>с перерывами на кофе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паузу и бизнес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ланч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Место проведения</w:t>
      </w:r>
      <w:r>
        <w:rPr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 (веб)"/>
        <w:shd w:val="clear" w:color="auto" w:fill="ffffff"/>
        <w:spacing w:before="120" w:after="120"/>
        <w:ind w:firstLine="567"/>
        <w:jc w:val="right"/>
        <w:rPr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Обычный (веб)"/>
        <w:shd w:val="clear" w:color="auto" w:fill="ffffff"/>
        <w:spacing w:before="120" w:after="120"/>
        <w:ind w:firstLine="567"/>
        <w:jc w:val="right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Стоимость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 участия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 в семинаре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20 000 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руб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Выдается сертификат ООО «ПРОФЕССИОНАЛ»   </w:t>
      </w: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 стоимость входят</w:t>
      </w:r>
      <w:r>
        <w:rPr>
          <w:b w:val="1"/>
          <w:bCs w:val="1"/>
          <w:sz w:val="18"/>
          <w:szCs w:val="18"/>
          <w:rtl w:val="0"/>
          <w:lang w:val="ru-RU"/>
        </w:rPr>
        <w:t xml:space="preserve">:  </w:t>
      </w:r>
      <w:r>
        <w:rPr>
          <w:b w:val="1"/>
          <w:bCs w:val="1"/>
          <w:sz w:val="18"/>
          <w:szCs w:val="18"/>
          <w:rtl w:val="0"/>
          <w:lang w:val="ru-RU"/>
        </w:rPr>
        <w:t>кофе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b w:val="1"/>
          <w:bCs w:val="1"/>
          <w:sz w:val="18"/>
          <w:szCs w:val="18"/>
          <w:rtl w:val="0"/>
          <w:lang w:val="ru-RU"/>
        </w:rPr>
        <w:t>, (</w:t>
      </w:r>
      <w:r>
        <w:rPr>
          <w:b w:val="1"/>
          <w:bCs w:val="1"/>
          <w:sz w:val="18"/>
          <w:szCs w:val="18"/>
          <w:rtl w:val="0"/>
          <w:lang w:val="ru-RU"/>
        </w:rPr>
        <w:t>вода каждому участнику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b w:val="1"/>
          <w:bCs w:val="1"/>
          <w:sz w:val="18"/>
          <w:szCs w:val="18"/>
          <w:rtl w:val="0"/>
          <w:lang w:val="ru-RU"/>
        </w:rPr>
        <w:t xml:space="preserve">чай и кофе неограниченно на весь период курса </w:t>
      </w:r>
      <w:r>
        <w:rPr>
          <w:b w:val="1"/>
          <w:bCs w:val="1"/>
          <w:sz w:val="18"/>
          <w:szCs w:val="18"/>
          <w:rtl w:val="0"/>
          <w:lang w:val="ru-RU"/>
        </w:rPr>
        <w:t xml:space="preserve">), </w:t>
      </w: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блокнот и ручка для записи семинара</w:t>
      </w:r>
      <w:r>
        <w:rPr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120" w:after="120"/>
        <w:ind w:firstLine="567"/>
        <w:jc w:val="right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Акция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!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При оплате до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1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ноября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2019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года стоимость участия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18 500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Обычный"/>
        <w:spacing w:before="120" w:after="120"/>
        <w:ind w:firstLine="567"/>
        <w:jc w:val="right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 «Молодым специалистам»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- 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получившим диплом мед Вуза в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2018-2019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г  и  студентам – скидка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50%</w:t>
      </w:r>
    </w:p>
    <w:p>
      <w:pPr>
        <w:pStyle w:val="Обычный"/>
        <w:spacing w:before="120" w:after="120"/>
        <w:ind w:firstLine="567"/>
        <w:jc w:val="right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Индивидуальные  групповые скидки для коллектива стомклиники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!</w:t>
      </w:r>
    </w:p>
    <w:p>
      <w:pPr>
        <w:pStyle w:val="Обычный"/>
        <w:ind w:firstLine="567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firstLine="567"/>
        <w:jc w:val="right"/>
        <w:rPr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20"/>
          <w:szCs w:val="20"/>
          <w:u w:val="single" w:color="7030a0"/>
        </w:rPr>
      </w:pPr>
      <w:r>
        <w:rPr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Запись и дополнительная информация</w:t>
      </w:r>
      <w:r>
        <w:rPr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0"/>
          <w:szCs w:val="20"/>
          <w:u w:color="7030a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en-US"/>
        </w:rPr>
        <w:t>+7 (921) 862-98-24</w:t>
      </w:r>
      <w:r>
        <w:rPr>
          <w:sz w:val="20"/>
          <w:szCs w:val="20"/>
          <w:lang w:val="ru-RU"/>
        </w:rPr>
        <w:drawing>
          <wp:inline distT="0" distB="0" distL="0" distR="0">
            <wp:extent cx="285084" cy="160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ru-RU"/>
        </w:rPr>
        <w:drawing>
          <wp:inline distT="0" distB="0" distL="0" distR="0">
            <wp:extent cx="162021" cy="162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  <w:rtl w:val="0"/>
          <w:lang w:val="en-US"/>
        </w:rPr>
        <w:t xml:space="preserve">    </w:t>
      </w:r>
      <w:r>
        <w:rPr>
          <w:color w:val="548dd4"/>
          <w:sz w:val="20"/>
          <w:szCs w:val="20"/>
          <w:u w:color="548dd4"/>
          <w:rtl w:val="0"/>
          <w:lang w:val="en-US"/>
        </w:rPr>
        <w:t xml:space="preserve"> 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fldChar w:fldCharType="begin" w:fldLock="0"/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xso</w:t>
      </w:r>
      <w:r>
        <w:rPr>
          <w:rStyle w:val="Нет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>@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mail</w:t>
      </w:r>
      <w:r>
        <w:rPr>
          <w:rStyle w:val="Нет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>.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fldChar w:fldCharType="begin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instrText xml:space="preserve"> HYPERLINK "http://www.profistomat.ru"</w:instrText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fldChar w:fldCharType="separate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0"/>
          <w:szCs w:val="20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  <w:lang w:val="en-US"/>
        </w:rPr>
      </w:pP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20"/>
          <w:szCs w:val="20"/>
          <w:u w:val="single" w:color="7030a0"/>
        </w:rPr>
      </w:pPr>
      <w:r>
        <w:rPr>
          <w:rStyle w:val="Нет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rStyle w:val="Нет"/>
          <w:color w:val="0f243e"/>
          <w:sz w:val="20"/>
          <w:szCs w:val="20"/>
          <w:u w:color="0f243e"/>
          <w:rtl w:val="0"/>
          <w:lang w:val="ru-RU"/>
        </w:rPr>
      </w:pP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profistomat</w:t>
      </w:r>
      <w:r>
        <w:rPr>
          <w:color w:val="0f243e"/>
          <w:sz w:val="20"/>
          <w:szCs w:val="20"/>
        </w:rPr>
        <w:fldChar w:fldCharType="end" w:fldLock="0"/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professionalstomatolog</w:t>
      </w:r>
      <w:r>
        <w:rPr>
          <w:color w:val="0f243e"/>
          <w:sz w:val="20"/>
          <w:szCs w:val="20"/>
        </w:rPr>
        <w:fldChar w:fldCharType="end" w:fldLock="0"/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professionalstomatolog</w:t>
      </w:r>
      <w:r>
        <w:rPr>
          <w:color w:val="0f243e"/>
          <w:sz w:val="20"/>
          <w:szCs w:val="20"/>
        </w:rPr>
        <w:fldChar w:fldCharType="end" w:fldLock="0"/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16"/>
          <w:szCs w:val="16"/>
          <w:u w:val="none" w:color="7030a0"/>
        </w:rPr>
      </w:pP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20"/>
          <w:szCs w:val="20"/>
          <w:u w:val="single" w:color="7030a0"/>
        </w:rPr>
      </w:pPr>
      <w:r>
        <w:rPr>
          <w:rStyle w:val="Нет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Форма оплаты</w:t>
      </w:r>
      <w:r>
        <w:rPr>
          <w:rStyle w:val="Нет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val="single" w:color="7030a0"/>
        </w:rPr>
      </w:pP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6"/>
          <w:szCs w:val="16"/>
        </w:rPr>
      </w:pPr>
      <w:r>
        <w:rPr>
          <w:rStyle w:val="Нет"/>
          <w:i w:val="1"/>
          <w:iCs w:val="1"/>
          <w:sz w:val="16"/>
          <w:szCs w:val="16"/>
          <w:rtl w:val="0"/>
          <w:lang w:val="ru-RU"/>
        </w:rPr>
        <w:t>-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адрес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:</w:t>
      </w:r>
      <w:r>
        <w:rPr>
          <w:rStyle w:val="Нет"/>
          <w:sz w:val="16"/>
          <w:szCs w:val="16"/>
          <w:rtl w:val="0"/>
          <w:lang w:val="ru-RU"/>
        </w:rPr>
        <w:t xml:space="preserve"> </w: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begin" w:fldLock="0"/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separate" w:fldLock="0"/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6"/>
          <w:szCs w:val="16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  <w:rPr>
          <w:rStyle w:val="Нет"/>
          <w:i w:val="1"/>
          <w:iCs w:val="1"/>
          <w:sz w:val="16"/>
          <w:szCs w:val="16"/>
        </w:rPr>
      </w:pPr>
      <w:r>
        <w:rPr>
          <w:rStyle w:val="Нет"/>
          <w:i w:val="1"/>
          <w:iCs w:val="1"/>
          <w:sz w:val="16"/>
          <w:szCs w:val="16"/>
          <w:rtl w:val="0"/>
          <w:lang w:val="ru-RU"/>
        </w:rPr>
        <w:t>-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за наличный расчет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/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ц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оплата не по акции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-  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только с предварительной записью накануне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20"/>
          <w:szCs w:val="20"/>
          <w:u w:color="7030a0"/>
        </w:rPr>
      </w:pP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20"/>
          <w:szCs w:val="20"/>
          <w:u w:color="7030a0"/>
        </w:rPr>
      </w:pPr>
      <w:r>
        <w:rPr>
          <w:rStyle w:val="Нет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В дни проведения семинаров будет осуществляться продажа литературы </w:t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20"/>
          <w:szCs w:val="20"/>
          <w:u w:color="7030a0"/>
        </w:rPr>
      </w:pPr>
      <w:r>
        <w:rPr>
          <w:rStyle w:val="Нет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по терапевтической и детской  стоматологии</w:t>
      </w:r>
      <w:r>
        <w:rPr>
          <w:rStyle w:val="Нет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.</w:t>
      </w:r>
    </w:p>
    <w:sectPr>
      <w:headerReference w:type="default" r:id="rId11"/>
      <w:footerReference w:type="default" r:id="rId12"/>
      <w:pgSz w:w="11900" w:h="16840" w:orient="portrait"/>
      <w:pgMar w:top="284" w:right="425" w:bottom="284" w:left="42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rebuchet MS" w:cs="Trebuchet MS" w:hAnsi="Trebuchet MS" w:eastAsia="Trebuchet MS"/>
      <w:b w:val="1"/>
      <w:bCs w:val="1"/>
      <w:color w:val="7030a0"/>
      <w:sz w:val="20"/>
      <w:szCs w:val="20"/>
      <w:u w:val="none" w:color="7030a0"/>
      <w:lang w:val="fr-FR"/>
    </w:rPr>
  </w:style>
  <w:style w:type="character" w:styleId="Hyperlink.1">
    <w:name w:val="Hyperlink.1"/>
    <w:basedOn w:val="Нет"/>
    <w:next w:val="Hyperlink.1"/>
    <w:rPr>
      <w:rFonts w:ascii="Trebuchet MS" w:cs="Trebuchet MS" w:hAnsi="Trebuchet MS" w:eastAsia="Trebuchet MS"/>
      <w:b w:val="1"/>
      <w:bCs w:val="1"/>
      <w:color w:val="7030a0"/>
      <w:sz w:val="20"/>
      <w:szCs w:val="20"/>
      <w:u w:val="none" w:color="7030a0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color w:val="0000ff"/>
      <w:sz w:val="16"/>
      <w:szCs w:val="16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