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07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67"/>
        <w:gridCol w:w="5012"/>
        <w:gridCol w:w="4187"/>
      </w:tblGrid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657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Уважаемые доктора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стоматологи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!</w:t>
            </w:r>
          </w:p>
          <w:p>
            <w:pPr>
              <w:pStyle w:val="Normal.0"/>
              <w:suppressAutoHyphens w:val="1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Приглашаем Вас на  семинары и авторские мастер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 xml:space="preserve">классы </w:t>
            </w:r>
          </w:p>
          <w:p>
            <w:pPr>
              <w:pStyle w:val="Normal.0"/>
              <w:suppressAutoHyphens w:val="1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 xml:space="preserve">в марте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2019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г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rtl w:val="0"/>
                <w:lang w:val="ru-RU"/>
              </w:rPr>
              <w:t>в Новосибирске</w:t>
            </w:r>
          </w:p>
          <w:p>
            <w:pPr>
              <w:pStyle w:val="Normal.0"/>
              <w:suppressAutoHyphens w:val="1"/>
              <w:jc w:val="center"/>
            </w:pPr>
            <w:r>
              <w:rPr>
                <w:lang w:val="ru-RU"/>
              </w:rPr>
            </w:r>
          </w:p>
        </w:tc>
        <w:tc>
          <w:tcPr>
            <w:tcW w:type="dxa" w:w="4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rPr/>
            </w:pPr>
            <w:r>
              <w:rPr>
                <w:rtl w:val="0"/>
              </w:rPr>
              <w:t xml:space="preserve">  </w:t>
            </w:r>
            <w:r>
              <w:rPr/>
              <w:drawing>
                <wp:inline distT="0" distB="0" distL="0" distR="0">
                  <wp:extent cx="1905000" cy="588010"/>
                  <wp:effectExtent l="0" t="0" r="0" b="0"/>
                  <wp:docPr id="1073741825" name="officeArt object" descr="C:\АРХИВ\АрхиВ\Лу\Рабочие\Стоматология\Фото,подписи,логотипы\лого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АРХИВ\АрхиВ\Лу\Рабочие\Стоматология\Фото,подписи,логотипы\лого_2.jpg" descr="C:\АРХИВ\АрхиВ\Лу\Рабочие\Стоматология\Фото,подписи,логотипы\лого_2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880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tl w:val="0"/>
              </w:rPr>
              <w:t xml:space="preserve">     </w:t>
            </w:r>
          </w:p>
          <w:p>
            <w:pPr>
              <w:pStyle w:val="Normal.0"/>
              <w:tabs>
                <w:tab w:val="left" w:pos="915"/>
                <w:tab w:val="center" w:pos="2089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7030a0"/>
                <w:sz w:val="20"/>
                <w:szCs w:val="20"/>
                <w:u w:color="7030a0"/>
                <w:rtl w:val="0"/>
              </w:rPr>
              <w:t xml:space="preserve">           </w:t>
              <w:tab/>
              <w:t xml:space="preserve">   www.profistomat.ru</w:t>
            </w:r>
          </w:p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1076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Normal.0"/>
              <w:suppressAutoHyphens w:val="1"/>
              <w:ind w:right="283"/>
              <w:jc w:val="both"/>
            </w:pPr>
            <w:r>
              <w:rPr>
                <w:rFonts w:ascii="Arial" w:hAnsi="Arial" w:hint="default"/>
                <w:color w:val="ff0000"/>
                <w:sz w:val="20"/>
                <w:szCs w:val="20"/>
                <w:u w:color="ff0000"/>
                <w:shd w:val="clear" w:color="auto" w:fill="f6f6f6"/>
                <w:rtl w:val="0"/>
                <w:lang w:val="ru-RU"/>
              </w:rPr>
              <w:t xml:space="preserve">                             Заявка по учебному мероприятию в установленном порядке представлены в Комиссию по оценке учебных мероприятий и материалов на соответствие установленным требованиям для НМО</w:t>
            </w:r>
            <w:r>
              <w:rPr>
                <w:rFonts w:ascii="Arial" w:hAnsi="Arial"/>
                <w:color w:val="ff0000"/>
                <w:sz w:val="20"/>
                <w:szCs w:val="20"/>
                <w:u w:color="ff0000"/>
                <w:shd w:val="clear" w:color="auto" w:fill="f6f6f6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090" w:hRule="atLeast"/>
        </w:trPr>
        <w:tc>
          <w:tcPr>
            <w:tcW w:type="dxa" w:w="1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"/>
              <w:bidi w:val="0"/>
            </w:pPr>
            <w:r>
              <w:drawing>
                <wp:inline distT="0" distB="0" distL="0" distR="0">
                  <wp:extent cx="995473" cy="113122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473" cy="11312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1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Normal.0"/>
              <w:suppressAutoHyphens w:val="1"/>
              <w:ind w:right="283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00137f"/>
                <w:sz w:val="28"/>
                <w:szCs w:val="28"/>
                <w:u w:color="00137f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00137f"/>
                <w:sz w:val="28"/>
                <w:szCs w:val="28"/>
                <w:u w:color="00137f"/>
                <w:rtl w:val="0"/>
                <w:lang w:val="ru-RU"/>
              </w:rPr>
              <w:t>курсы Михаила Соломонова</w:t>
            </w:r>
          </w:p>
          <w:p>
            <w:pPr>
              <w:pStyle w:val="Normal.0"/>
              <w:bidi w:val="0"/>
              <w:ind w:left="284" w:right="282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МИХАИЛ СОЛОМОНОВ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ru-RU"/>
              </w:rPr>
              <w:t>Израиль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) 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–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врач стоматолог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эндодонтист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Иерусалим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Израиль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), DMD, Endodontist,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Директор постдипломной программы по эндодонтии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отделение эндодонтии госпиталя Шиба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Тель Хашомер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Израиль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Выпускник стоматологической школы Тель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Авивского Университета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(1994).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Дипломированный специалист по эндодонтии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Иерусалимский Университет Хадасса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кафедра эндодонтии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2003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год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Преподаватель кафедры эндодонтии Иерусалимского Университета с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2003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год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a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п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o 2010.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 Экзаменатор Израильского стоматологического Научного совета на получение звания дипломированного специалиста по эндодонтии с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2009.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Международный редактор журнала «Эндодонтия» с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2007.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Член Израильского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Европейского и Американского обществ эндодонтистов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840" w:hRule="atLeast"/>
        </w:trPr>
        <w:tc>
          <w:tcPr>
            <w:tcW w:type="dxa" w:w="1076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Дата1"/>
              <w:shd w:val="clear" w:color="auto" w:fill="f6f6f6"/>
              <w:suppressAutoHyphens w:val="1"/>
              <w:spacing w:before="0" w:after="0"/>
              <w:ind w:right="283"/>
              <w:jc w:val="center"/>
              <w:rPr>
                <w:rFonts w:ascii="Calibri" w:cs="Calibri" w:hAnsi="Calibri" w:eastAsia="Calibri"/>
                <w:b w:val="1"/>
                <w:bCs w:val="1"/>
                <w:color w:val="002060"/>
                <w:sz w:val="20"/>
                <w:szCs w:val="20"/>
                <w:u w:color="00206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ru-RU"/>
              </w:rPr>
              <w:t xml:space="preserve">20-21 </w:t>
            </w:r>
            <w:r>
              <w:rPr>
                <w:rFonts w:ascii="Calibri" w:cs="Calibri" w:hAnsi="Calibri" w:eastAsia="Calibri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ru-RU"/>
              </w:rPr>
              <w:t xml:space="preserve">марта </w:t>
            </w:r>
            <w:r>
              <w:rPr>
                <w:rFonts w:ascii="Calibri" w:cs="Calibri" w:hAnsi="Calibri" w:eastAsia="Calibri"/>
                <w:b w:val="0"/>
                <w:bCs w:val="0"/>
                <w:color w:val="002060"/>
                <w:sz w:val="24"/>
                <w:szCs w:val="24"/>
                <w:u w:color="002060"/>
                <w:rtl w:val="0"/>
                <w:lang w:val="ru-RU"/>
              </w:rPr>
              <w:t>Семинар по теме №</w:t>
            </w:r>
            <w:r>
              <w:rPr>
                <w:rFonts w:ascii="Calibri" w:cs="Calibri" w:hAnsi="Calibri" w:eastAsia="Calibri"/>
                <w:b w:val="0"/>
                <w:bCs w:val="0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6 </w:t>
            </w:r>
            <w:r>
              <w:rPr>
                <w:rFonts w:ascii="Calibri" w:cs="Calibri" w:hAnsi="Calibri" w:eastAsia="Calibri"/>
                <w:b w:val="0"/>
                <w:bCs w:val="0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«Алгоритмы клинических процедур» </w:t>
            </w:r>
            <w:r>
              <w:rPr>
                <w:rFonts w:ascii="Calibri" w:cs="Calibri" w:hAnsi="Calibri" w:eastAsia="Calibri"/>
                <w:b w:val="0"/>
                <w:bCs w:val="0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/ </w:t>
            </w:r>
            <w:r>
              <w:rPr>
                <w:rFonts w:ascii="Calibri" w:cs="Calibri" w:hAnsi="Calibri" w:eastAsia="Calibri"/>
                <w:b w:val="0"/>
                <w:bCs w:val="0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Стоимость семинара </w:t>
            </w:r>
            <w:r>
              <w:rPr>
                <w:rFonts w:ascii="Calibri" w:cs="Calibri" w:hAnsi="Calibri" w:eastAsia="Calibri"/>
                <w:b w:val="0"/>
                <w:bCs w:val="0"/>
                <w:color w:val="7030a0"/>
                <w:sz w:val="20"/>
                <w:szCs w:val="20"/>
                <w:u w:color="7030a0"/>
                <w:rtl w:val="0"/>
                <w:lang w:val="ru-RU"/>
              </w:rPr>
              <w:t>-  25000</w:t>
            </w:r>
            <w:r>
              <w:rPr>
                <w:rFonts w:ascii="Calibri" w:cs="Calibri" w:hAnsi="Calibri" w:eastAsia="Calibri"/>
                <w:b w:val="0"/>
                <w:bCs w:val="0"/>
                <w:color w:val="7030a0"/>
                <w:sz w:val="20"/>
                <w:szCs w:val="20"/>
                <w:u w:color="7030a0"/>
                <w:rtl w:val="0"/>
                <w:lang w:val="ru-RU"/>
              </w:rPr>
              <w:t>р</w:t>
            </w:r>
            <w:r>
              <w:rPr>
                <w:rFonts w:ascii="Calibri" w:cs="Calibri" w:hAnsi="Calibri" w:eastAsia="Calibri"/>
                <w:b w:val="0"/>
                <w:bCs w:val="0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. </w:t>
            </w:r>
          </w:p>
          <w:p>
            <w:pPr>
              <w:pStyle w:val="Дата1"/>
              <w:shd w:val="clear" w:color="auto" w:fill="f6f6f6"/>
              <w:suppressAutoHyphens w:val="1"/>
              <w:bidi w:val="0"/>
              <w:spacing w:before="0" w:after="0"/>
              <w:ind w:left="0" w:right="283" w:firstLine="0"/>
              <w:jc w:val="center"/>
              <w:rPr>
                <w:rFonts w:ascii="Calibri" w:cs="Calibri" w:hAnsi="Calibri" w:eastAsia="Calibri"/>
                <w:color w:val="ff0000"/>
                <w:sz w:val="20"/>
                <w:szCs w:val="20"/>
                <w:u w:color="ff000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ru-RU"/>
              </w:rPr>
              <w:t xml:space="preserve">22 </w:t>
            </w:r>
            <w:r>
              <w:rPr>
                <w:rFonts w:ascii="Calibri" w:cs="Calibri" w:hAnsi="Calibri" w:eastAsia="Calibri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ru-RU"/>
              </w:rPr>
              <w:t xml:space="preserve">марта </w:t>
            </w:r>
            <w:r>
              <w:rPr>
                <w:rFonts w:ascii="Calibri" w:cs="Calibri" w:hAnsi="Calibri" w:eastAsia="Calibri"/>
                <w:color w:val="002060"/>
                <w:sz w:val="24"/>
                <w:szCs w:val="24"/>
                <w:u w:color="002060"/>
                <w:rtl w:val="0"/>
                <w:lang w:val="ru-RU"/>
              </w:rPr>
              <w:t>Авторский мастер</w:t>
            </w:r>
            <w:r>
              <w:rPr>
                <w:rFonts w:ascii="Calibri" w:cs="Calibri" w:hAnsi="Calibri" w:eastAsia="Calibri"/>
                <w:color w:val="002060"/>
                <w:sz w:val="24"/>
                <w:szCs w:val="24"/>
                <w:u w:color="00206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класс «Первичная эндодонтия» </w:t>
            </w:r>
            <w:r>
              <w:rPr>
                <w:rFonts w:ascii="Calibri" w:cs="Calibri" w:hAnsi="Calibri" w:eastAsia="Calibri"/>
                <w:color w:val="002060"/>
                <w:sz w:val="24"/>
                <w:szCs w:val="24"/>
                <w:u w:color="002060"/>
                <w:rtl w:val="0"/>
                <w:lang w:val="ru-RU"/>
              </w:rPr>
              <w:t xml:space="preserve">/ </w:t>
            </w: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rtl w:val="0"/>
                <w:lang w:val="ru-RU"/>
              </w:rPr>
              <w:t>Стоимость мастер</w:t>
            </w: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класса  </w:t>
            </w: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rtl w:val="0"/>
                <w:lang w:val="ru-RU"/>
              </w:rPr>
              <w:t xml:space="preserve">- 27000 </w:t>
            </w: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rtl w:val="0"/>
                <w:lang w:val="ru-RU"/>
              </w:rPr>
              <w:t>р</w:t>
            </w: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rtl w:val="0"/>
                <w:lang w:val="ru-RU"/>
              </w:rPr>
              <w:t>.</w:t>
            </w:r>
          </w:p>
          <w:p>
            <w:pPr>
              <w:pStyle w:val="Дата1"/>
              <w:shd w:val="clear" w:color="auto" w:fill="f6f6f6"/>
              <w:suppressAutoHyphens w:val="1"/>
              <w:bidi w:val="0"/>
              <w:spacing w:before="0" w:after="0"/>
              <w:ind w:left="0" w:right="283" w:firstLine="0"/>
              <w:jc w:val="center"/>
              <w:rPr>
                <w:rFonts w:ascii="Calibri" w:cs="Calibri" w:hAnsi="Calibri" w:eastAsia="Calibri"/>
                <w:color w:val="002060"/>
                <w:u w:color="002060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ru-RU"/>
              </w:rPr>
              <w:t xml:space="preserve">23-24 </w:t>
            </w:r>
            <w:r>
              <w:rPr>
                <w:rFonts w:ascii="Calibri" w:cs="Calibri" w:hAnsi="Calibri" w:eastAsia="Calibri"/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ru-RU"/>
              </w:rPr>
              <w:t xml:space="preserve">марта </w:t>
            </w:r>
            <w:r>
              <w:rPr>
                <w:rFonts w:ascii="Calibri" w:cs="Calibri" w:hAnsi="Calibri" w:eastAsia="Calibri"/>
                <w:color w:val="002060"/>
                <w:u w:color="002060"/>
                <w:rtl w:val="0"/>
                <w:lang w:val="ru-RU"/>
              </w:rPr>
              <w:t>Семинар по теме №</w:t>
            </w:r>
            <w:r>
              <w:rPr>
                <w:rFonts w:ascii="Calibri" w:cs="Calibri" w:hAnsi="Calibri" w:eastAsia="Calibri"/>
                <w:color w:val="002060"/>
                <w:u w:color="002060"/>
                <w:rtl w:val="0"/>
                <w:lang w:val="ru-RU"/>
              </w:rPr>
              <w:t xml:space="preserve">8 </w:t>
            </w:r>
            <w:r>
              <w:rPr>
                <w:rFonts w:ascii="Calibri" w:cs="Calibri" w:hAnsi="Calibri" w:eastAsia="Calibri"/>
                <w:color w:val="002060"/>
                <w:u w:color="002060"/>
                <w:rtl w:val="0"/>
                <w:lang w:val="ru-RU"/>
              </w:rPr>
              <w:t>«Эндодонтические аспекты в ортопедии</w:t>
            </w:r>
            <w:r>
              <w:rPr>
                <w:rFonts w:ascii="Calibri" w:cs="Calibri" w:hAnsi="Calibri" w:eastAsia="Calibri"/>
                <w:color w:val="002060"/>
                <w:u w:color="002060"/>
                <w:rtl w:val="0"/>
                <w:lang w:val="ru-RU"/>
              </w:rPr>
              <w:t>:</w:t>
            </w:r>
          </w:p>
          <w:p>
            <w:pPr>
              <w:pStyle w:val="heading 3"/>
              <w:shd w:val="clear" w:color="auto" w:fill="f6f6f6"/>
              <w:suppressAutoHyphens w:val="1"/>
              <w:bidi w:val="0"/>
              <w:spacing w:before="0" w:after="0"/>
              <w:ind w:left="0" w:right="283" w:firstLine="0"/>
              <w:jc w:val="center"/>
              <w:rPr>
                <w:rFonts w:ascii="Calibri" w:cs="Calibri" w:hAnsi="Calibri" w:eastAsia="Calibri"/>
                <w:color w:val="002060"/>
                <w:sz w:val="24"/>
                <w:szCs w:val="24"/>
                <w:u w:color="002060"/>
                <w:rtl w:val="0"/>
              </w:rPr>
            </w:pPr>
            <w:r>
              <w:rPr>
                <w:rFonts w:ascii="Calibri" w:cs="Calibri" w:hAnsi="Calibri" w:eastAsia="Calibri"/>
                <w:color w:val="002060"/>
                <w:sz w:val="24"/>
                <w:szCs w:val="24"/>
                <w:u w:color="002060"/>
                <w:rtl w:val="0"/>
                <w:lang w:val="ru-RU"/>
              </w:rPr>
              <w:t>что обязан знать ортопед и уметь делать эндодонтист»</w:t>
            </w:r>
          </w:p>
          <w:p>
            <w:pPr>
              <w:pStyle w:val="heading 3"/>
              <w:shd w:val="clear" w:color="auto" w:fill="f6f6f6"/>
              <w:suppressAutoHyphens w:val="1"/>
              <w:bidi w:val="0"/>
              <w:spacing w:before="0" w:after="0"/>
              <w:ind w:left="0" w:right="283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i w:val="1"/>
                <w:iCs w:val="1"/>
                <w:color w:val="7030a0"/>
                <w:sz w:val="18"/>
                <w:szCs w:val="18"/>
                <w:u w:color="7030a0"/>
                <w:shd w:val="clear" w:color="auto" w:fill="f6f6f6"/>
                <w:rtl w:val="0"/>
                <w:lang w:val="ru-RU"/>
              </w:rPr>
              <w:t>курс «</w:t>
            </w:r>
            <w:r>
              <w:rPr>
                <w:rFonts w:ascii="Calibri" w:cs="Calibri" w:hAnsi="Calibri" w:eastAsia="Calibri" w:hint="default"/>
                <w:i w:val="1"/>
                <w:iCs w:val="1"/>
                <w:color w:val="7030a0"/>
                <w:sz w:val="18"/>
                <w:szCs w:val="18"/>
                <w:u w:color="7030a0"/>
                <w:shd w:val="clear" w:color="auto" w:fill="f6f6f6"/>
                <w:rtl w:val="0"/>
                <w:lang w:val="ru-RU"/>
              </w:rPr>
              <w:t>на стыке двух важнейших направлений современной стоматологии</w:t>
            </w:r>
            <w:r>
              <w:rPr>
                <w:rFonts w:ascii="Calibri" w:cs="Calibri" w:hAnsi="Calibri" w:eastAsia="Calibri"/>
                <w:i w:val="1"/>
                <w:iCs w:val="1"/>
                <w:color w:val="7030a0"/>
                <w:sz w:val="18"/>
                <w:szCs w:val="18"/>
                <w:u w:color="7030a0"/>
                <w:shd w:val="clear" w:color="auto" w:fill="f6f6f6"/>
                <w:rtl w:val="0"/>
              </w:rPr>
              <w:t xml:space="preserve">: </w:t>
            </w:r>
            <w:r>
              <w:rPr>
                <w:rFonts w:ascii="Calibri" w:cs="Calibri" w:hAnsi="Calibri" w:eastAsia="Calibri" w:hint="default"/>
                <w:i w:val="1"/>
                <w:iCs w:val="1"/>
                <w:color w:val="7030a0"/>
                <w:sz w:val="18"/>
                <w:szCs w:val="18"/>
                <w:u w:color="7030a0"/>
                <w:shd w:val="clear" w:color="auto" w:fill="f6f6f6"/>
                <w:rtl w:val="0"/>
                <w:lang w:val="ru-RU"/>
              </w:rPr>
              <w:t>ортопедии и эндодонтии</w:t>
            </w:r>
            <w:r>
              <w:rPr>
                <w:rFonts w:ascii="Calibri" w:cs="Calibri" w:hAnsi="Calibri" w:eastAsia="Calibri" w:hint="default"/>
                <w:i w:val="1"/>
                <w:iCs w:val="1"/>
                <w:color w:val="7030a0"/>
                <w:sz w:val="18"/>
                <w:szCs w:val="18"/>
                <w:u w:color="7030a0"/>
                <w:shd w:val="clear" w:color="auto" w:fill="f6f6f6"/>
                <w:rtl w:val="0"/>
                <w:lang w:val="ru-RU"/>
              </w:rPr>
              <w:t>»</w:t>
            </w:r>
            <w:r>
              <w:rPr>
                <w:rFonts w:ascii="Calibri" w:cs="Calibri" w:hAnsi="Calibri" w:eastAsia="Calibri"/>
                <w:color w:val="002060"/>
                <w:sz w:val="24"/>
                <w:szCs w:val="24"/>
                <w:u w:color="002060"/>
                <w:shd w:val="clear" w:color="auto" w:fill="f6f6f6"/>
                <w:rtl w:val="0"/>
                <w:lang w:val="ru-RU"/>
              </w:rPr>
              <w:t xml:space="preserve"> /</w:t>
            </w: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shd w:val="clear" w:color="auto" w:fill="f6f6f6"/>
                <w:rtl w:val="0"/>
                <w:lang w:val="ru-RU"/>
              </w:rPr>
              <w:t xml:space="preserve"> -  </w:t>
            </w: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shd w:val="clear" w:color="auto" w:fill="f6f6f6"/>
                <w:rtl w:val="0"/>
              </w:rPr>
              <w:t>25000</w:t>
            </w:r>
            <w:r>
              <w:rPr>
                <w:rFonts w:ascii="Calibri" w:cs="Calibri" w:hAnsi="Calibri" w:eastAsia="Calibri" w:hint="default"/>
                <w:color w:val="7030a0"/>
                <w:sz w:val="20"/>
                <w:szCs w:val="20"/>
                <w:u w:color="7030a0"/>
                <w:shd w:val="clear" w:color="auto" w:fill="f6f6f6"/>
                <w:rtl w:val="0"/>
                <w:lang w:val="ru-RU"/>
              </w:rPr>
              <w:t>р</w:t>
            </w: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shd w:val="clear" w:color="auto" w:fill="f6f6f6"/>
                <w:rtl w:val="0"/>
                <w:lang w:val="ru-RU"/>
              </w:rPr>
              <w:t>.</w:t>
            </w:r>
            <w:r>
              <w:rPr>
                <w:rFonts w:ascii="Calibri" w:cs="Calibri" w:hAnsi="Calibri" w:eastAsia="Calibri"/>
                <w:color w:val="7030a0"/>
                <w:sz w:val="20"/>
                <w:szCs w:val="20"/>
                <w:u w:color="7030a0"/>
                <w:shd w:val="clear" w:color="auto" w:fill="f6f6f6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080" w:hRule="atLeast"/>
        </w:trPr>
        <w:tc>
          <w:tcPr>
            <w:tcW w:type="dxa" w:w="1076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Normal (Web)"/>
              <w:suppressAutoHyphens w:val="1"/>
              <w:spacing w:before="0" w:after="0"/>
              <w:ind w:right="283"/>
              <w:jc w:val="center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ff0000"/>
                <w:u w:color="ff0000"/>
                <w:rtl w:val="0"/>
                <w:lang w:val="ru-RU"/>
              </w:rPr>
              <w:t>Акция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u w:color="ff0000"/>
                <w:rtl w:val="0"/>
                <w:lang w:val="ru-RU"/>
              </w:rPr>
              <w:t>!</w:t>
            </w:r>
          </w:p>
          <w:p>
            <w:pPr>
              <w:pStyle w:val="Normal (Web)"/>
              <w:bidi w:val="0"/>
              <w:spacing w:before="0" w:after="0"/>
              <w:ind w:left="0" w:right="283" w:firstLine="0"/>
              <w:jc w:val="left"/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1.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При посещении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2-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х семинаров М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Соломонова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(20-21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марта и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23-24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марта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) -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  мастер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класс для Вас </w:t>
            </w:r>
            <w:r>
              <w:rPr>
                <w:rFonts w:ascii="Calibri" w:cs="Calibri" w:hAnsi="Calibri" w:eastAsia="Calibri"/>
                <w:b w:val="1"/>
                <w:bCs w:val="1"/>
                <w:color w:val="f82e00"/>
                <w:sz w:val="18"/>
                <w:szCs w:val="18"/>
                <w:u w:color="f82e00"/>
                <w:rtl w:val="0"/>
                <w:lang w:val="ru-RU"/>
              </w:rPr>
              <w:t xml:space="preserve">22 000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рублей</w:t>
              <w:br w:type="textWrapping"/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2.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Если Вы были  на мастер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классе в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2018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г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у  М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Соломонова в Новосибирске и идете на семинары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20-21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марта или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23-24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марта – стоимость мастер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класса для Вас 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18"/>
                <w:szCs w:val="18"/>
                <w:u w:color="ff0000"/>
                <w:rtl w:val="0"/>
                <w:lang w:val="ru-RU"/>
              </w:rPr>
              <w:t>20 000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 рублей</w:t>
              <w:br w:type="textWrapping"/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3.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Студентам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интернам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 -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скидка на семинары и на мастер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класс 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18"/>
                <w:szCs w:val="18"/>
                <w:u w:color="ff0000"/>
                <w:rtl w:val="0"/>
                <w:lang w:val="ru-RU"/>
              </w:rPr>
              <w:t>50%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 (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всего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10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мест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)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lang w:val="ru-RU"/>
              </w:rPr>
              <w:br w:type="textWrapping"/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4.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Молодым специалистам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закончившим Мед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Вузы в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2017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г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скидка семинары и на мастер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класс 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18"/>
                <w:szCs w:val="18"/>
                <w:u w:color="ff0000"/>
                <w:rtl w:val="0"/>
                <w:lang w:val="ru-RU"/>
              </w:rPr>
              <w:t>50%</w:t>
            </w:r>
            <w:r>
              <w:rPr>
                <w:rFonts w:ascii="Calibri" w:cs="Calibri" w:hAnsi="Calibri" w:eastAsia="Calibri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 -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(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всего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10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мест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)</w:t>
            </w:r>
          </w:p>
          <w:p>
            <w:pPr>
              <w:pStyle w:val="Normal.0"/>
              <w:suppressAutoHyphens w:val="1"/>
              <w:bidi w:val="0"/>
              <w:ind w:left="0" w:right="283" w:firstLine="0"/>
              <w:jc w:val="left"/>
              <w:rPr>
                <w:rFonts w:ascii="Calibri" w:cs="Calibri" w:hAnsi="Calibri" w:eastAsia="Calibri"/>
                <w:sz w:val="18"/>
                <w:szCs w:val="18"/>
                <w:rtl w:val="0"/>
              </w:rPr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5. </w:t>
            </w:r>
            <w:r>
              <w:rPr>
                <w:rFonts w:ascii="Calibri" w:cs="Calibri" w:hAnsi="Calibri" w:eastAsia="Calibri"/>
                <w:color w:val="ff0000"/>
                <w:sz w:val="18"/>
                <w:szCs w:val="18"/>
                <w:u w:color="ff0000"/>
                <w:rtl w:val="0"/>
                <w:lang w:val="ru-RU"/>
              </w:rPr>
              <w:t>Доктора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которые посетили  мастер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классы  с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2011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по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2015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гг  по первичной эндодонтии у Михаила в Новосибирске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-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скидкам на мастер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ru-RU"/>
              </w:rPr>
              <w:t xml:space="preserve">класс </w:t>
            </w:r>
            <w:r>
              <w:rPr>
                <w:rFonts w:ascii="Calibri" w:cs="Calibri" w:hAnsi="Calibri" w:eastAsia="Calibri"/>
                <w:b w:val="1"/>
                <w:bCs w:val="1"/>
                <w:color w:val="ff0000"/>
                <w:sz w:val="18"/>
                <w:szCs w:val="18"/>
                <w:u w:color="ff0000"/>
                <w:rtl w:val="0"/>
                <w:lang w:val="ru-RU"/>
              </w:rPr>
              <w:t>50%</w:t>
            </w:r>
          </w:p>
          <w:p>
            <w:pPr>
              <w:pStyle w:val="Normal.0"/>
              <w:tabs>
                <w:tab w:val="left" w:pos="705"/>
              </w:tabs>
              <w:suppressAutoHyphens w:val="1"/>
              <w:bidi w:val="0"/>
              <w:ind w:left="0" w:right="283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6.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ru-RU"/>
              </w:rPr>
              <w:t>Докторам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,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участникам  курса 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Соломонова в марте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2019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г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.-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посещение семинара 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25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марта лекторов Тиуновой Н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.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и Николаевой А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.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А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. 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по теме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: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«Тактика врача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000000"/>
                <w:sz w:val="18"/>
                <w:szCs w:val="18"/>
                <w:u w:color="000000"/>
                <w:rtl w:val="0"/>
                <w:lang w:val="ru-RU"/>
              </w:rPr>
              <w:t xml:space="preserve">стоматолога при заболеваниях слизистой оболочки»  –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ru-RU"/>
              </w:rPr>
              <w:t>5000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ru-RU"/>
              </w:rPr>
              <w:t>р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.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ru-RU"/>
              </w:rPr>
              <w:t xml:space="preserve">вместо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ru-RU"/>
              </w:rPr>
              <w:t>9000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ru-RU"/>
              </w:rPr>
              <w:t>р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olor w:val="ff0000"/>
                <w:sz w:val="18"/>
                <w:szCs w:val="18"/>
                <w:u w:color="ff0000"/>
                <w:rtl w:val="0"/>
                <w:lang w:val="ru-RU"/>
              </w:rPr>
              <w:t>.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>
      <w:pPr>
        <w:pStyle w:val="Normal.0"/>
      </w:pPr>
    </w:p>
    <w:p>
      <w:pPr>
        <w:pStyle w:val="Дата1"/>
        <w:shd w:val="clear" w:color="auto" w:fill="f6f6f6"/>
        <w:spacing w:before="0" w:after="0"/>
        <w:ind w:left="284" w:firstLine="0"/>
        <w:jc w:val="center"/>
        <w:rPr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</w:rPr>
      </w:pPr>
      <w:r>
        <w:rPr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 xml:space="preserve">23-24 </w:t>
      </w:r>
      <w:r>
        <w:rPr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 xml:space="preserve">марта </w:t>
      </w:r>
      <w:r>
        <w:rPr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 xml:space="preserve">2019 </w:t>
      </w:r>
      <w:r>
        <w:rPr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>г</w:t>
      </w:r>
      <w:r>
        <w:rPr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color w:val="7030a0"/>
          <w:u w:color="7030a0"/>
          <w:rtl w:val="0"/>
          <w:lang w:val="ru-RU"/>
        </w:rPr>
        <w:t>Семинар по теме №</w:t>
      </w:r>
      <w:r>
        <w:rPr>
          <w:rFonts w:ascii="Calibri" w:cs="Calibri" w:hAnsi="Calibri" w:eastAsia="Calibri"/>
          <w:b w:val="1"/>
          <w:bCs w:val="1"/>
          <w:color w:val="7030a0"/>
          <w:u w:color="7030a0"/>
          <w:rtl w:val="0"/>
          <w:lang w:val="ru-RU"/>
        </w:rPr>
        <w:t>8</w:t>
      </w:r>
    </w:p>
    <w:p>
      <w:pPr>
        <w:pStyle w:val="Дата1"/>
        <w:shd w:val="clear" w:color="auto" w:fill="f6f6f6"/>
        <w:spacing w:before="0" w:after="0"/>
        <w:ind w:left="284" w:firstLine="0"/>
        <w:jc w:val="center"/>
        <w:rPr>
          <w:rFonts w:ascii="Calibri" w:cs="Calibri" w:hAnsi="Calibri" w:eastAsia="Calibri"/>
          <w:b w:val="1"/>
          <w:bCs w:val="1"/>
          <w:color w:val="7030a0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u w:color="7030a0"/>
          <w:rtl w:val="0"/>
          <w:lang w:val="ru-RU"/>
        </w:rPr>
        <w:t xml:space="preserve"> «Эндодонтические аспекты в ортопедии</w:t>
      </w:r>
      <w:r>
        <w:rPr>
          <w:rFonts w:ascii="Calibri" w:cs="Calibri" w:hAnsi="Calibri" w:eastAsia="Calibri"/>
          <w:b w:val="1"/>
          <w:bCs w:val="1"/>
          <w:color w:val="7030a0"/>
          <w:u w:color="7030a0"/>
          <w:rtl w:val="0"/>
          <w:lang w:val="ru-RU"/>
        </w:rPr>
        <w:t xml:space="preserve">:  </w:t>
      </w:r>
      <w:r>
        <w:rPr>
          <w:rFonts w:ascii="Calibri" w:cs="Calibri" w:hAnsi="Calibri" w:eastAsia="Calibri"/>
          <w:b w:val="1"/>
          <w:bCs w:val="1"/>
          <w:color w:val="7030a0"/>
          <w:u w:color="7030a0"/>
          <w:rtl w:val="0"/>
          <w:lang w:val="ru-RU"/>
        </w:rPr>
        <w:t>что обязан знать ортопед и уметь делать эндодонтист»</w:t>
      </w:r>
    </w:p>
    <w:p>
      <w:pPr>
        <w:pStyle w:val="Normal.0"/>
        <w:shd w:val="clear" w:color="auto" w:fill="ffffff"/>
        <w:ind w:left="284" w:firstLine="283"/>
        <w:jc w:val="both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Уважаемые коллеги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!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Я предлагаю Вашему вниманию курс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созданный </w:t>
      </w:r>
      <w:r>
        <w:rPr>
          <w:rFonts w:ascii="Calibri" w:cs="Calibri" w:hAnsi="Calibri" w:eastAsia="Calibri"/>
          <w:i w:val="1"/>
          <w:iCs w:val="1"/>
          <w:color w:val="7030a0"/>
          <w:sz w:val="16"/>
          <w:szCs w:val="16"/>
          <w:u w:color="7030a0"/>
          <w:rtl w:val="0"/>
          <w:lang w:val="ru-RU"/>
        </w:rPr>
        <w:t>на стыке двух важнейших направлений современной стоматологии</w:t>
      </w:r>
      <w:r>
        <w:rPr>
          <w:rFonts w:ascii="Calibri" w:cs="Calibri" w:hAnsi="Calibri" w:eastAsia="Calibri"/>
          <w:i w:val="1"/>
          <w:iCs w:val="1"/>
          <w:color w:val="7030a0"/>
          <w:sz w:val="16"/>
          <w:szCs w:val="16"/>
          <w:u w:color="7030a0"/>
          <w:rtl w:val="0"/>
          <w:lang w:val="ru-RU"/>
        </w:rPr>
        <w:t xml:space="preserve">: </w:t>
      </w:r>
      <w:r>
        <w:rPr>
          <w:rFonts w:ascii="Calibri" w:cs="Calibri" w:hAnsi="Calibri" w:eastAsia="Calibri"/>
          <w:i w:val="1"/>
          <w:iCs w:val="1"/>
          <w:color w:val="7030a0"/>
          <w:sz w:val="16"/>
          <w:szCs w:val="16"/>
          <w:u w:color="7030a0"/>
          <w:rtl w:val="0"/>
          <w:lang w:val="ru-RU"/>
        </w:rPr>
        <w:t>ортопедии и эндодонтии</w:t>
      </w:r>
      <w:r>
        <w:rPr>
          <w:rFonts w:ascii="Calibri" w:cs="Calibri" w:hAnsi="Calibri" w:eastAsia="Calibri"/>
          <w:i w:val="1"/>
          <w:iCs w:val="1"/>
          <w:color w:val="7030a0"/>
          <w:sz w:val="16"/>
          <w:szCs w:val="16"/>
          <w:u w:color="7030a0"/>
          <w:rtl w:val="0"/>
          <w:lang w:val="ru-RU"/>
        </w:rPr>
        <w:t>.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 Ежедневная работа приносит множество практических вопросов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.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 Как оценить работу эндодонтиста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: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когда и всегда ли нужно выполнять эндодонтическое лечение перед протезированием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?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 Как лучше восстанавливать эндодонтически пролеченные зубы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?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 Что сегодня нам известно о восстановительной ортопедии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(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анкерные штифты и композитные восстановления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)?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 Всегда ли эндодонтия и имплантология конкурентны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?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 Я проведу тщательный анализ существующей литературы и исследований из мира ортопедии и эндодонтии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.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 Этот курс очень важен для гармоничной совместной работы ортопедов и эндодонтистов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: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он позволит докторам говорить на одном языке и решить возникающие во многих клиниках вопросы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Надеюсь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мой курс не оставит никого равнодушным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."                                                                                                                          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С уважением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Михаил Соломонов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Normal.0"/>
        <w:shd w:val="clear" w:color="auto" w:fill="ffffff"/>
        <w:ind w:left="284" w:firstLine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  <w:rtl w:val="0"/>
          <w:lang w:val="ru-RU"/>
        </w:rPr>
        <w:t>Программа семинара</w:t>
      </w:r>
      <w:r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  <w:rtl w:val="0"/>
          <w:lang w:val="ru-RU"/>
        </w:rPr>
        <w:t>:</w:t>
      </w:r>
    </w:p>
    <w:p>
      <w:pPr>
        <w:pStyle w:val="Normal.0"/>
        <w:shd w:val="clear" w:color="auto" w:fill="ffffff"/>
        <w:ind w:left="142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1.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Цели эндодонтического лечения перед протезированием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shd w:val="clear" w:color="auto" w:fill="ffffff"/>
        <w:ind w:left="142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Планирование эндодонтического лечения в зависимости от ортопедической конструкции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клинические и рентгенологические проверки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).</w:t>
      </w:r>
    </w:p>
    <w:p>
      <w:pPr>
        <w:pStyle w:val="Normal.0"/>
        <w:shd w:val="clear" w:color="auto" w:fill="ffffff"/>
        <w:tabs>
          <w:tab w:val="decimal" w:pos="426"/>
        </w:tabs>
        <w:ind w:left="142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3.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Профилактическая эндодонтия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показания и противопоказания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скорость развития кариозного процесса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вероятность некроза пульпы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синдром стресса пульпы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).</w:t>
      </w:r>
    </w:p>
    <w:p>
      <w:pPr>
        <w:pStyle w:val="Normal.0"/>
        <w:shd w:val="clear" w:color="auto" w:fill="ffffff"/>
        <w:tabs>
          <w:tab w:val="decimal" w:pos="426"/>
        </w:tabs>
        <w:ind w:left="142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4.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Факторы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влияющие на прочность зубов на всех этапах лечения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shd w:val="clear" w:color="auto" w:fill="ffffff"/>
        <w:tabs>
          <w:tab w:val="decimal" w:pos="426"/>
        </w:tabs>
        <w:ind w:left="142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5.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Биомеханика обработки корневого канала и вертикальные трещины корня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shd w:val="clear" w:color="auto" w:fill="ffffff"/>
        <w:tabs>
          <w:tab w:val="decimal" w:pos="426"/>
        </w:tabs>
        <w:ind w:left="142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6.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Влияние корональной герметизации на прогнозирование эндодонтического и ортопедического лечения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shd w:val="clear" w:color="auto" w:fill="ffffff"/>
        <w:tabs>
          <w:tab w:val="decimal" w:pos="426"/>
        </w:tabs>
        <w:ind w:left="142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7.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Алгоритм принятия решения о перелечивании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shd w:val="clear" w:color="auto" w:fill="ffffff"/>
        <w:tabs>
          <w:tab w:val="decimal" w:pos="426"/>
        </w:tabs>
        <w:ind w:left="142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8.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Алгоритм принятия решения о сроках и последовательности восстановления зубов после эндодонтического лечения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shd w:val="clear" w:color="auto" w:fill="ffffff"/>
        <w:tabs>
          <w:tab w:val="decimal" w:pos="426"/>
        </w:tabs>
        <w:ind w:left="142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9.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Штифт и надстройка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(Post&amp;Core):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Мифология «армирования корня»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• Функция штифта и надстройки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;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• Истинная анатомия каналов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Подготовка канала под ортопедическую конструкцию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кем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когда и как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Разбор существующих штифтовых систем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стальные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циркониевые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титановые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стекловолоконные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shd w:val="clear" w:color="auto" w:fill="ffffff"/>
        <w:tabs>
          <w:tab w:val="decimal" w:pos="426"/>
        </w:tabs>
        <w:ind w:left="142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10.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Композитные материалы и бондинги для восстановления зубов после эндодонтического лечения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Проблематика ММП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•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C-factor;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• Особенности строения дентина в зависимости от местоположения и возраста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;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Влияние циклической нагрузки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shd w:val="clear" w:color="auto" w:fill="ffffff"/>
        <w:tabs>
          <w:tab w:val="decimal" w:pos="426"/>
        </w:tabs>
        <w:ind w:left="142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11.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Защита бугров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Прошлое или реальность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Коронки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, Onlay, Overay, Amalgam crown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или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?</w:t>
      </w:r>
    </w:p>
    <w:p>
      <w:pPr>
        <w:pStyle w:val="Normal.0"/>
        <w:shd w:val="clear" w:color="auto" w:fill="ffffff"/>
        <w:tabs>
          <w:tab w:val="decimal" w:pos="426"/>
        </w:tabs>
        <w:ind w:left="142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12.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Эффект «обруча»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определение и клинические рекомендации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Хирургическое удлинение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ортодонтическое вытягивание или удаление</w:t>
      </w:r>
    </w:p>
    <w:p>
      <w:pPr>
        <w:pStyle w:val="Normal.0"/>
        <w:shd w:val="clear" w:color="auto" w:fill="ffffff"/>
        <w:tabs>
          <w:tab w:val="decimal" w:pos="284"/>
        </w:tabs>
        <w:ind w:left="142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14. 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Что должен знать ортопед о современной эндодонтии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• Кисты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гранулемы либо «что это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?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»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Вертикальный перелом корня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• Синдром треснувшего зуба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• Эндо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периопоражения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Пришеечная инвазивная резорбция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• Апикальная хирургия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современные методики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возможности и биологическое обоснование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• Анатомия апекса и рентгеноконтроль качества эндодонтии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;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• Предотвращение перфораций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Возможности современной эндодонтии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shd w:val="clear" w:color="auto" w:fill="ffffff"/>
        <w:tabs>
          <w:tab w:val="decimal" w:pos="426"/>
        </w:tabs>
        <w:ind w:left="142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15.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Наиболее эффективное использование знаний и возможностей эндодонтиста в междисциплинарной программе лечения и медиколегальные аспекты работы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Normal.0"/>
        <w:tabs>
          <w:tab w:val="left" w:pos="7545"/>
        </w:tabs>
        <w:ind w:left="284" w:firstLine="0"/>
        <w:jc w:val="right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Стоимость семинара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25000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рублей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в стоимость входит кофе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пауза и бизнес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ланч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.</w:t>
      </w:r>
    </w:p>
    <w:p>
      <w:pPr>
        <w:pStyle w:val="Normal (Web)"/>
        <w:shd w:val="clear" w:color="auto" w:fill="f6f6f6"/>
        <w:spacing w:before="0" w:after="0"/>
        <w:ind w:left="284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Выдается именной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Сертификат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 каждому участнику с указанием учебных часов </w:t>
      </w:r>
    </w:p>
    <w:p>
      <w:pPr>
        <w:pStyle w:val="Normal (Web)"/>
        <w:shd w:val="clear" w:color="auto" w:fill="f6f6f6"/>
        <w:spacing w:before="0" w:after="0"/>
        <w:ind w:left="284" w:firstLine="0"/>
        <w:rPr>
          <w:rStyle w:val="Hyperlink.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Место проведения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: 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отель Новосибирск Марриотт</w:t>
      </w:r>
      <w:r>
        <w:rPr>
          <w:rFonts w:ascii="Calibri" w:cs="Calibri" w:hAnsi="Calibri" w:eastAsia="Calibri"/>
          <w:shd w:val="clear" w:color="auto" w:fill="ffffff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г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Новосибирск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"https://www.marriott.com.ru/hotels/maps/travel/ovbmc-novosibirsk-marriott-hotel/"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Ул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Орджоникидзе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</w:t>
      </w:r>
      <w:r>
        <w:rPr>
          <w:rStyle w:val="Hyperlink.0"/>
          <w:rtl w:val="0"/>
          <w:lang w:val="ru-RU"/>
        </w:rPr>
        <w:t>. 31</w:t>
      </w:r>
      <w:r>
        <w:rPr/>
        <w:fldChar w:fldCharType="end" w:fldLock="0"/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конференц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зал</w:t>
      </w:r>
    </w:p>
    <w:p>
      <w:pPr>
        <w:pStyle w:val="Normal.0"/>
        <w:shd w:val="clear" w:color="auto" w:fill="ffffff"/>
        <w:ind w:left="284" w:firstLine="0"/>
        <w:jc w:val="both"/>
        <w:outlineLvl w:val="3"/>
        <w:rPr>
          <w:rStyle w:val="Hyperlink.0"/>
        </w:rPr>
      </w:pPr>
      <w:r>
        <w:rPr>
          <w:rStyle w:val="Нет"/>
          <w:rFonts w:ascii="Calibri" w:cs="Calibri" w:hAnsi="Calibri" w:eastAsia="Calibri"/>
          <w:b w:val="1"/>
          <w:bCs w:val="1"/>
          <w:spacing w:val="-3"/>
          <w:kern w:val="2"/>
          <w:sz w:val="20"/>
          <w:szCs w:val="20"/>
          <w:rtl w:val="0"/>
          <w:lang w:val="ru-RU"/>
        </w:rPr>
        <w:t>Время проведения</w:t>
      </w:r>
      <w:r>
        <w:rPr>
          <w:rStyle w:val="Нет"/>
          <w:rFonts w:ascii="Calibri" w:cs="Calibri" w:hAnsi="Calibri" w:eastAsia="Calibri"/>
          <w:spacing w:val="-3"/>
          <w:kern w:val="2"/>
          <w:sz w:val="20"/>
          <w:szCs w:val="20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pacing w:val="-3"/>
          <w:kern w:val="2"/>
          <w:sz w:val="20"/>
          <w:szCs w:val="20"/>
          <w:u w:color="0070c0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регистрация с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9-30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до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10-00,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семинар с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10-00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 xml:space="preserve">до 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18-00 (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с  перерывами на кофе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паузу и  бизнес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ланч</w:t>
      </w:r>
      <w:r>
        <w:rPr>
          <w:rStyle w:val="Нет"/>
          <w:rFonts w:ascii="Calibri" w:cs="Calibri" w:hAnsi="Calibri" w:eastAsia="Calibri"/>
          <w:color w:val="000000"/>
          <w:sz w:val="20"/>
          <w:szCs w:val="20"/>
          <w:u w:color="000000"/>
          <w:rtl w:val="0"/>
          <w:lang w:val="ru-RU"/>
        </w:rPr>
        <w:t>)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</w:rPr>
      </w:pP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f243e"/>
          <w:u w:color="0f243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5983605</wp:posOffset>
            </wp:positionH>
            <wp:positionV relativeFrom="line">
              <wp:posOffset>31750</wp:posOffset>
            </wp:positionV>
            <wp:extent cx="932181" cy="93218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4" descr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1" cy="932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Запись и дополнительная информация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:</w:t>
      </w:r>
    </w:p>
    <w:p>
      <w:pPr>
        <w:pStyle w:val="Normal.0"/>
        <w:tabs>
          <w:tab w:val="left" w:pos="7455"/>
        </w:tabs>
        <w:ind w:left="284" w:firstLine="0"/>
        <w:jc w:val="center"/>
        <w:rPr>
          <w:rStyle w:val="Нет"/>
          <w:rFonts w:ascii="Calibri" w:cs="Calibri" w:hAnsi="Calibri" w:eastAsia="Calibri"/>
          <w:sz w:val="22"/>
          <w:szCs w:val="22"/>
        </w:rPr>
      </w:pPr>
      <w:r>
        <w:rPr>
          <w:rStyle w:val="Нет"/>
          <w:rFonts w:ascii="Calibri" w:cs="Calibri" w:hAnsi="Calibri" w:eastAsia="Calibri"/>
          <w:sz w:val="20"/>
          <w:szCs w:val="20"/>
          <w:rtl w:val="0"/>
          <w:lang w:val="ru-RU"/>
        </w:rPr>
        <w:t xml:space="preserve">Директор УЦ «ПРОФЕССИОНАЛ» Светлана Олеговна Хапилина </w:t>
      </w:r>
      <w:r>
        <w:rPr>
          <w:rStyle w:val="Нет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>+7 (921) 862-98-24</w:t>
      </w:r>
      <w:r>
        <w:rPr>
          <w:rStyle w:val="Нет"/>
          <w:rFonts w:ascii="Calibri" w:cs="Calibri" w:hAnsi="Calibri" w:eastAsia="Calibri"/>
          <w:sz w:val="22"/>
          <w:szCs w:val="22"/>
          <w:lang w:val="ru-RU"/>
        </w:rPr>
        <w:drawing>
          <wp:inline distT="0" distB="0" distL="0" distR="0">
            <wp:extent cx="283210" cy="163196"/>
            <wp:effectExtent l="0" t="0" r="0" b="0"/>
            <wp:docPr id="1073741828" name="officeArt object" descr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Рисунок 9" descr="Рисунок 9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631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sz w:val="22"/>
          <w:szCs w:val="22"/>
          <w:lang w:val="ru-RU"/>
        </w:rPr>
        <w:drawing>
          <wp:inline distT="0" distB="0" distL="0" distR="0">
            <wp:extent cx="163196" cy="163196"/>
            <wp:effectExtent l="0" t="0" r="0" b="0"/>
            <wp:docPr id="1073741829" name="officeArt object" descr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Рисунок 8" descr="Рисунок 8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6" cy="1631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rFonts w:ascii="Calibri" w:cs="Calibri" w:hAnsi="Calibri" w:eastAsia="Calibri"/>
          <w:sz w:val="22"/>
          <w:szCs w:val="22"/>
          <w:rtl w:val="0"/>
          <w:lang w:val="ru-RU"/>
        </w:rPr>
        <w:t xml:space="preserve">    </w:t>
      </w:r>
      <w:r>
        <w:rPr>
          <w:rStyle w:val="Нет"/>
          <w:rFonts w:ascii="Calibri" w:cs="Calibri" w:hAnsi="Calibri" w:eastAsia="Calibri"/>
          <w:color w:val="548dd4"/>
          <w:sz w:val="22"/>
          <w:szCs w:val="22"/>
          <w:u w:color="548dd4"/>
          <w:rtl w:val="0"/>
          <w:lang w:val="ru-RU"/>
        </w:rPr>
        <w:t xml:space="preserve"> </w: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lang w:val="fr-FR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lang w:val="fr-FR"/>
        </w:rPr>
        <w:instrText xml:space="preserve"> HYPERLINK "mailto:xso@mail.ru"</w:instrTex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lang w:val="fr-FR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fr-FR"/>
        </w:rPr>
        <w:t>xso</w:t>
      </w:r>
      <w:r>
        <w:rPr>
          <w:rStyle w:val="Ссылка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>@</w: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fr-FR"/>
        </w:rPr>
        <w:t>mail</w:t>
      </w:r>
      <w:r>
        <w:rPr>
          <w:rStyle w:val="Ссылка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>.</w:t>
      </w:r>
      <w:r>
        <w:rPr>
          <w:rStyle w:val="Hyperlink.1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lang w:val="ru-RU"/>
        </w:rPr>
        <w:fldChar w:fldCharType="begin" w:fldLock="0"/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lang w:val="ru-RU"/>
        </w:rPr>
        <w:instrText xml:space="preserve"> HYPERLINK "http://www.profistomat.ru"</w:instrText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lang w:val="ru-RU"/>
        </w:rPr>
        <w:fldChar w:fldCharType="separate" w:fldLock="0"/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 xml:space="preserve">    |   </w:t>
      </w:r>
      <w:r>
        <w:rPr>
          <w:rStyle w:val="Ссылка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en-US"/>
        </w:rPr>
        <w:t>profistomat</w:t>
      </w:r>
      <w:r>
        <w:rPr>
          <w:rStyle w:val="Hyperlink.2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ru-RU"/>
        </w:rPr>
        <w:t>.</w:t>
      </w:r>
      <w:r>
        <w:rPr>
          <w:rStyle w:val="Ссылка"/>
          <w:rFonts w:ascii="Calibri" w:cs="Calibri" w:hAnsi="Calibri" w:eastAsia="Calibri"/>
          <w:b w:val="1"/>
          <w:bCs w:val="1"/>
          <w:color w:val="0070c0"/>
          <w:sz w:val="22"/>
          <w:szCs w:val="22"/>
          <w:u w:color="0070c0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sz w:val="22"/>
          <w:szCs w:val="22"/>
          <w:rtl w:val="0"/>
          <w:lang w:val="ru-RU"/>
        </w:rPr>
        <w:t xml:space="preserve">        </w:t>
      </w:r>
    </w:p>
    <w:p>
      <w:pPr>
        <w:pStyle w:val="Normal.0"/>
        <w:ind w:left="284" w:firstLine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</w:rPr>
      </w:pPr>
      <w:r>
        <w:rPr>
          <w:rStyle w:val="Нет"/>
          <w:rFonts w:ascii="Calibri" w:cs="Calibri" w:hAnsi="Calibri" w:eastAsia="Calibri"/>
          <w:b w:val="1"/>
          <w:bCs w:val="1"/>
          <w:rtl w:val="0"/>
          <w:lang w:val="ru-RU"/>
        </w:rPr>
        <w:t>Мы</w:t>
      </w:r>
      <w:r>
        <w:rPr>
          <w:rStyle w:val="Нет"/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rtl w:val="0"/>
          <w:lang w:val="ru-RU"/>
        </w:rPr>
        <w:t>в</w:t>
      </w:r>
      <w:r>
        <w:rPr>
          <w:rStyle w:val="Нет"/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rtl w:val="0"/>
          <w:lang w:val="ru-RU"/>
        </w:rPr>
        <w:t>соц</w:t>
      </w:r>
      <w:r>
        <w:rPr>
          <w:rStyle w:val="Нет"/>
          <w:rFonts w:ascii="Calibri" w:cs="Calibri" w:hAnsi="Calibri" w:eastAsia="Calibri"/>
          <w:b w:val="1"/>
          <w:bCs w:val="1"/>
          <w:rtl w:val="0"/>
          <w:lang w:val="en-US"/>
        </w:rPr>
        <w:t xml:space="preserve">. </w:t>
      </w:r>
      <w:r>
        <w:rPr>
          <w:rStyle w:val="Нет"/>
          <w:rFonts w:ascii="Calibri" w:cs="Calibri" w:hAnsi="Calibri" w:eastAsia="Calibri"/>
          <w:b w:val="1"/>
          <w:bCs w:val="1"/>
          <w:rtl w:val="0"/>
          <w:lang w:val="ru-RU"/>
        </w:rPr>
        <w:t>сетях</w:t>
      </w:r>
      <w:r>
        <w:rPr>
          <w:rStyle w:val="Нет"/>
          <w:rFonts w:ascii="Calibri" w:cs="Calibri" w:hAnsi="Calibri" w:eastAsia="Calibri"/>
          <w:b w:val="1"/>
          <w:bCs w:val="1"/>
          <w:rtl w:val="0"/>
          <w:lang w:val="en-US"/>
        </w:rPr>
        <w:t>:</w:t>
      </w:r>
    </w:p>
    <w:p>
      <w:pPr>
        <w:pStyle w:val="Normal.0"/>
        <w:ind w:left="284" w:firstLine="0"/>
        <w:jc w:val="center"/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</w:rPr>
      </w:pP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294005" cy="217805"/>
            <wp:effectExtent l="0" t="0" r="0" b="0"/>
            <wp:docPr id="1073741830" name="officeArt object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17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instrText xml:space="preserve"> HYPERLINK "https://vk.com/profistomat"</w:instrTex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profistomat</w:t>
      </w:r>
      <w:r>
        <w:rPr/>
        <w:fldChar w:fldCharType="end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 </w:t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260985" cy="239396"/>
            <wp:effectExtent l="0" t="0" r="0" b="0"/>
            <wp:docPr id="1073741831" name="officeArt object" descr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Рисунок 4" descr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" cy="2393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professionalstomatolog</w:t>
      </w:r>
      <w:r>
        <w:rPr/>
        <w:fldChar w:fldCharType="end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 xml:space="preserve"> </w:t>
      </w:r>
      <w:r>
        <w:rPr>
          <w:rStyle w:val="Нет"/>
          <w:rFonts w:ascii="Calibri" w:cs="Calibri" w:hAnsi="Calibri" w:eastAsia="Calibri"/>
          <w:color w:val="0f243e"/>
          <w:sz w:val="18"/>
          <w:szCs w:val="18"/>
          <w:u w:color="0f243e"/>
          <w:lang w:val="ru-RU"/>
        </w:rPr>
        <w:drawing>
          <wp:inline distT="0" distB="0" distL="0" distR="0">
            <wp:extent cx="348616" cy="348616"/>
            <wp:effectExtent l="0" t="0" r="0" b="0"/>
            <wp:docPr id="1073741832" name="officeArt object" descr="инстаграм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инстаграмм" descr="инстаграмм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6" cy="348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lang w:val="en-US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f243e"/>
          <w:sz w:val="18"/>
          <w:szCs w:val="18"/>
          <w:u w:color="0f243e"/>
          <w:rtl w:val="0"/>
          <w:lang w:val="en-US"/>
        </w:rPr>
        <w:t>professionalstomatolog</w:t>
      </w:r>
      <w:r>
        <w:rPr/>
        <w:fldChar w:fldCharType="end" w:fldLock="0"/>
      </w:r>
    </w:p>
    <w:p>
      <w:pPr>
        <w:pStyle w:val="Normal.0"/>
        <w:tabs>
          <w:tab w:val="left" w:pos="7455"/>
        </w:tabs>
        <w:jc w:val="center"/>
        <w:rPr>
          <w:rStyle w:val="Нет"/>
          <w:rFonts w:ascii="Calibri" w:cs="Calibri" w:hAnsi="Calibri" w:eastAsia="Calibri"/>
          <w:b w:val="1"/>
          <w:bCs w:val="1"/>
          <w:color w:val="0070c0"/>
          <w:u w:val="single" w:color="0070c0"/>
        </w:rPr>
      </w:pPr>
      <w:r>
        <w:rPr>
          <w:rStyle w:val="Ссылка"/>
          <w:rFonts w:ascii="Calibri" w:cs="Calibri" w:hAnsi="Calibri" w:eastAsia="Calibri"/>
          <w:b w:val="1"/>
          <w:bCs w:val="1"/>
          <w:color w:val="0070c0"/>
          <w:u w:color="0070c0"/>
          <w:rtl w:val="0"/>
          <w:lang w:val="ru-RU"/>
        </w:rPr>
        <w:t>Форма</w:t>
      </w:r>
      <w:r>
        <w:rPr>
          <w:rStyle w:val="Ссылка"/>
          <w:rFonts w:ascii="Calibri" w:cs="Calibri" w:hAnsi="Calibri" w:eastAsia="Calibri"/>
          <w:b w:val="1"/>
          <w:bCs w:val="1"/>
          <w:color w:val="0070c0"/>
          <w:u w:color="0070c0"/>
          <w:rtl w:val="0"/>
          <w:lang w:val="en-US"/>
        </w:rPr>
        <w:t xml:space="preserve"> </w:t>
      </w:r>
      <w:r>
        <w:rPr>
          <w:rStyle w:val="Ссылка"/>
          <w:rFonts w:ascii="Calibri" w:cs="Calibri" w:hAnsi="Calibri" w:eastAsia="Calibri"/>
          <w:b w:val="1"/>
          <w:bCs w:val="1"/>
          <w:color w:val="0070c0"/>
          <w:u w:color="0070c0"/>
          <w:rtl w:val="0"/>
          <w:lang w:val="ru-RU"/>
        </w:rPr>
        <w:t>оплаты</w:t>
      </w:r>
      <w:r>
        <w:rPr>
          <w:rStyle w:val="Ссылка"/>
          <w:rFonts w:ascii="Calibri" w:cs="Calibri" w:hAnsi="Calibri" w:eastAsia="Calibri"/>
          <w:b w:val="1"/>
          <w:bCs w:val="1"/>
          <w:color w:val="0070c0"/>
          <w:u w:color="0070c0"/>
          <w:rtl w:val="0"/>
          <w:lang w:val="en-US"/>
        </w:rPr>
        <w:t>:</w:t>
      </w:r>
    </w:p>
    <w:p>
      <w:pPr>
        <w:pStyle w:val="Normal.0"/>
        <w:tabs>
          <w:tab w:val="left" w:pos="7455"/>
        </w:tabs>
        <w:ind w:left="284" w:right="141" w:firstLine="0"/>
        <w:jc w:val="center"/>
        <w:rPr>
          <w:rStyle w:val="Нет"/>
          <w:rFonts w:ascii="Calibri" w:cs="Calibri" w:hAnsi="Calibri" w:eastAsia="Calibri"/>
          <w:sz w:val="18"/>
          <w:szCs w:val="18"/>
        </w:rPr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sz w:val="18"/>
          <w:szCs w:val="18"/>
          <w:rtl w:val="0"/>
          <w:lang w:val="ru-RU"/>
        </w:rPr>
        <w:t xml:space="preserve"> </w:t>
      </w:r>
      <w:r>
        <w:rPr>
          <w:rStyle w:val="Hyperlink.4"/>
          <w:rFonts w:ascii="Calibri" w:cs="Calibri" w:hAnsi="Calibri" w:eastAsia="Calibri"/>
          <w:sz w:val="18"/>
          <w:szCs w:val="18"/>
          <w:lang w:val="fr-FR"/>
        </w:rPr>
        <w:fldChar w:fldCharType="begin" w:fldLock="0"/>
      </w:r>
      <w:r>
        <w:rPr>
          <w:rStyle w:val="Hyperlink.4"/>
          <w:rFonts w:ascii="Calibri" w:cs="Calibri" w:hAnsi="Calibri" w:eastAsia="Calibri"/>
          <w:sz w:val="18"/>
          <w:szCs w:val="18"/>
          <w:lang w:val="fr-FR"/>
        </w:rPr>
        <w:instrText xml:space="preserve"> HYPERLINK "mailto:xso@mail.ru"</w:instrText>
      </w:r>
      <w:r>
        <w:rPr>
          <w:rStyle w:val="Hyperlink.4"/>
          <w:rFonts w:ascii="Calibri" w:cs="Calibri" w:hAnsi="Calibri" w:eastAsia="Calibri"/>
          <w:sz w:val="18"/>
          <w:szCs w:val="18"/>
          <w:lang w:val="fr-FR"/>
        </w:rPr>
        <w:fldChar w:fldCharType="separate" w:fldLock="0"/>
      </w:r>
      <w:r>
        <w:rPr>
          <w:rStyle w:val="Hyperlink.4"/>
          <w:rFonts w:ascii="Calibri" w:cs="Calibri" w:hAnsi="Calibri" w:eastAsia="Calibri"/>
          <w:sz w:val="18"/>
          <w:szCs w:val="18"/>
          <w:rtl w:val="0"/>
          <w:lang w:val="fr-FR"/>
        </w:rPr>
        <w:t>xso</w:t>
      </w:r>
      <w:r>
        <w:rPr>
          <w:rStyle w:val="Ссылка"/>
          <w:rFonts w:ascii="Calibri" w:cs="Calibri" w:hAnsi="Calibri" w:eastAsia="Calibri"/>
          <w:sz w:val="18"/>
          <w:szCs w:val="18"/>
          <w:rtl w:val="0"/>
          <w:lang w:val="ru-RU"/>
        </w:rPr>
        <w:t>@</w:t>
      </w:r>
      <w:r>
        <w:rPr>
          <w:rStyle w:val="Hyperlink.4"/>
          <w:rFonts w:ascii="Calibri" w:cs="Calibri" w:hAnsi="Calibri" w:eastAsia="Calibri"/>
          <w:sz w:val="18"/>
          <w:szCs w:val="18"/>
          <w:rtl w:val="0"/>
          <w:lang w:val="fr-FR"/>
        </w:rPr>
        <w:t>mail</w:t>
      </w:r>
      <w:r>
        <w:rPr>
          <w:rStyle w:val="Ссылка"/>
          <w:rFonts w:ascii="Calibri" w:cs="Calibri" w:hAnsi="Calibri" w:eastAsia="Calibri"/>
          <w:sz w:val="18"/>
          <w:szCs w:val="18"/>
          <w:rtl w:val="0"/>
          <w:lang w:val="ru-RU"/>
        </w:rPr>
        <w:t>.</w:t>
      </w:r>
      <w:r>
        <w:rPr>
          <w:rStyle w:val="Hyperlink.4"/>
          <w:rFonts w:ascii="Calibri" w:cs="Calibri" w:hAnsi="Calibri" w:eastAsia="Calibri"/>
          <w:sz w:val="18"/>
          <w:szCs w:val="18"/>
          <w:rtl w:val="0"/>
          <w:lang w:val="fr-FR"/>
        </w:rPr>
        <w:t>ru</w:t>
      </w:r>
      <w:r>
        <w:rPr/>
        <w:fldChar w:fldCharType="end" w:fldLock="0"/>
      </w:r>
    </w:p>
    <w:p>
      <w:pPr>
        <w:pStyle w:val="Normal.0"/>
        <w:tabs>
          <w:tab w:val="left" w:pos="7455"/>
        </w:tabs>
        <w:ind w:left="284" w:right="141" w:firstLine="0"/>
        <w:jc w:val="center"/>
        <w:rPr>
          <w:rStyle w:val="Нет"/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только с предварительной записью накануне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.</w:t>
      </w:r>
    </w:p>
    <w:p>
      <w:pPr>
        <w:pStyle w:val="Normal.0"/>
        <w:tabs>
          <w:tab w:val="left" w:pos="7455"/>
        </w:tabs>
        <w:ind w:left="284" w:right="141" w:firstLine="0"/>
        <w:jc w:val="center"/>
        <w:rPr>
          <w:rFonts w:ascii="Calibri" w:cs="Calibri" w:hAnsi="Calibri" w:eastAsia="Calibri"/>
          <w:i w:val="1"/>
          <w:iCs w:val="1"/>
          <w:sz w:val="18"/>
          <w:szCs w:val="18"/>
        </w:rPr>
      </w:pPr>
    </w:p>
    <w:p>
      <w:pPr>
        <w:pStyle w:val="Normal.0"/>
        <w:jc w:val="center"/>
      </w:pP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  <w:lang w:val="ru-RU"/>
        </w:rPr>
        <w:t>В дни прохождения курсов будет продаваться литература по терапевтической стоматологии</w:t>
      </w:r>
      <w:r/>
    </w:p>
    <w:sectPr>
      <w:headerReference w:type="default" r:id="rId12"/>
      <w:footerReference w:type="default" r:id="rId13"/>
      <w:pgSz w:w="11900" w:h="16840" w:orient="portrait"/>
      <w:pgMar w:top="567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left" w:pos="502"/>
          <w:tab w:val="left" w:pos="567"/>
        </w:tabs>
        <w:ind w:left="284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decimal" w:pos="426"/>
          <w:tab w:val="left" w:pos="502"/>
          <w:tab w:val="left" w:pos="567"/>
        </w:tabs>
        <w:ind w:left="1080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decimal" w:pos="426"/>
          <w:tab w:val="left" w:pos="502"/>
          <w:tab w:val="left" w:pos="567"/>
        </w:tabs>
        <w:ind w:left="1800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decimal" w:pos="426"/>
          <w:tab w:val="left" w:pos="502"/>
          <w:tab w:val="left" w:pos="567"/>
        </w:tabs>
        <w:ind w:left="2520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decimal" w:pos="426"/>
          <w:tab w:val="left" w:pos="502"/>
          <w:tab w:val="left" w:pos="567"/>
        </w:tabs>
        <w:ind w:left="3240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decimal" w:pos="426"/>
          <w:tab w:val="left" w:pos="502"/>
          <w:tab w:val="left" w:pos="567"/>
        </w:tabs>
        <w:ind w:left="3960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decimal" w:pos="426"/>
          <w:tab w:val="left" w:pos="502"/>
          <w:tab w:val="left" w:pos="567"/>
        </w:tabs>
        <w:ind w:left="4680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decimal" w:pos="426"/>
          <w:tab w:val="left" w:pos="502"/>
          <w:tab w:val="left" w:pos="567"/>
        </w:tabs>
        <w:ind w:left="5400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decimal" w:pos="426"/>
          <w:tab w:val="left" w:pos="502"/>
          <w:tab w:val="left" w:pos="567"/>
        </w:tabs>
        <w:ind w:left="6120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502"/>
          </w:tabs>
          <w:ind w:left="284" w:hanging="14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decimal" w:pos="426"/>
            <w:tab w:val="left" w:pos="502"/>
          </w:tabs>
          <w:ind w:left="1080" w:hanging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decimal" w:pos="426"/>
            <w:tab w:val="left" w:pos="502"/>
          </w:tabs>
          <w:ind w:left="1800" w:hanging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decimal" w:pos="426"/>
            <w:tab w:val="left" w:pos="502"/>
          </w:tabs>
          <w:ind w:left="2520" w:hanging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decimal" w:pos="426"/>
            <w:tab w:val="left" w:pos="502"/>
          </w:tabs>
          <w:ind w:left="3240" w:hanging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decimal" w:pos="426"/>
            <w:tab w:val="left" w:pos="502"/>
          </w:tabs>
          <w:ind w:left="3960" w:hanging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decimal" w:pos="426"/>
            <w:tab w:val="left" w:pos="502"/>
          </w:tabs>
          <w:ind w:left="4680" w:hanging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decimal" w:pos="426"/>
            <w:tab w:val="left" w:pos="502"/>
          </w:tabs>
          <w:ind w:left="5400" w:hanging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decimal" w:pos="426"/>
            <w:tab w:val="left" w:pos="502"/>
          </w:tabs>
          <w:ind w:left="6120" w:hanging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284"/>
            <w:tab w:val="decimal" w:pos="426"/>
            <w:tab w:val="left" w:pos="502"/>
          </w:tabs>
          <w:ind w:left="142" w:firstLine="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84"/>
            <w:tab w:val="decimal" w:pos="426"/>
            <w:tab w:val="left" w:pos="502"/>
          </w:tabs>
          <w:ind w:left="1080" w:hanging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84"/>
            <w:tab w:val="decimal" w:pos="426"/>
            <w:tab w:val="left" w:pos="502"/>
          </w:tabs>
          <w:ind w:left="1800" w:hanging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tabs>
            <w:tab w:val="left" w:pos="284"/>
            <w:tab w:val="decimal" w:pos="426"/>
            <w:tab w:val="left" w:pos="502"/>
          </w:tabs>
          <w:ind w:left="2520" w:hanging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tabs>
            <w:tab w:val="left" w:pos="284"/>
            <w:tab w:val="decimal" w:pos="426"/>
            <w:tab w:val="left" w:pos="502"/>
          </w:tabs>
          <w:ind w:left="3240" w:hanging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84"/>
            <w:tab w:val="decimal" w:pos="426"/>
            <w:tab w:val="left" w:pos="502"/>
          </w:tabs>
          <w:ind w:left="3960" w:hanging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tabs>
            <w:tab w:val="left" w:pos="284"/>
            <w:tab w:val="decimal" w:pos="426"/>
            <w:tab w:val="left" w:pos="502"/>
          </w:tabs>
          <w:ind w:left="4680" w:hanging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tabs>
            <w:tab w:val="left" w:pos="284"/>
            <w:tab w:val="decimal" w:pos="426"/>
            <w:tab w:val="left" w:pos="502"/>
          </w:tabs>
          <w:ind w:left="5400" w:hanging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84"/>
            <w:tab w:val="decimal" w:pos="426"/>
            <w:tab w:val="left" w:pos="502"/>
          </w:tabs>
          <w:ind w:left="6120" w:hanging="21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Дата1">
    <w:name w:val="Дата1"/>
    <w:next w:val="Дата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sz w:val="20"/>
      <w:szCs w:val="20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1">
    <w:name w:val="Hyperlink.1"/>
    <w:basedOn w:val="Ссылка"/>
    <w:next w:val="Hyperlink.1"/>
    <w:rPr>
      <w:rFonts w:ascii="Calibri" w:cs="Calibri" w:hAnsi="Calibri" w:eastAsia="Calibri"/>
      <w:b w:val="1"/>
      <w:bCs w:val="1"/>
      <w:color w:val="0070c0"/>
      <w:sz w:val="22"/>
      <w:szCs w:val="22"/>
      <w:u w:color="0070c0"/>
      <w:lang w:val="fr-FR"/>
    </w:rPr>
  </w:style>
  <w:style w:type="character" w:styleId="Hyperlink.2">
    <w:name w:val="Hyperlink.2"/>
    <w:basedOn w:val="Ссылка"/>
    <w:next w:val="Hyperlink.2"/>
    <w:rPr>
      <w:rFonts w:ascii="Calibri" w:cs="Calibri" w:hAnsi="Calibri" w:eastAsia="Calibri"/>
      <w:b w:val="1"/>
      <w:bCs w:val="1"/>
      <w:color w:val="0070c0"/>
      <w:sz w:val="22"/>
      <w:szCs w:val="22"/>
      <w:u w:color="0070c0"/>
      <w:lang w:val="ru-RU"/>
    </w:rPr>
  </w:style>
  <w:style w:type="character" w:styleId="Hyperlink.3">
    <w:name w:val="Hyperlink.3"/>
    <w:basedOn w:val="Нет"/>
    <w:next w:val="Hyperlink.3"/>
    <w:rPr>
      <w:rFonts w:ascii="Calibri" w:cs="Calibri" w:hAnsi="Calibri" w:eastAsia="Calibri"/>
      <w:color w:val="0f243e"/>
      <w:sz w:val="18"/>
      <w:szCs w:val="18"/>
      <w:u w:color="0f243e"/>
      <w:lang w:val="en-US"/>
    </w:rPr>
  </w:style>
  <w:style w:type="character" w:styleId="Hyperlink.4">
    <w:name w:val="Hyperlink.4"/>
    <w:basedOn w:val="Ссылка"/>
    <w:next w:val="Hyperlink.4"/>
    <w:rPr>
      <w:rFonts w:ascii="Calibri" w:cs="Calibri" w:hAnsi="Calibri" w:eastAsia="Calibri"/>
      <w:sz w:val="18"/>
      <w:szCs w:val="18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tif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