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11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5"/>
        <w:gridCol w:w="5785"/>
      </w:tblGrid>
      <w:tr>
        <w:tblPrEx>
          <w:shd w:val="clear" w:color="auto" w:fill="ced7e7"/>
        </w:tblPrEx>
        <w:trPr>
          <w:trHeight w:val="1368" w:hRule="atLeast"/>
        </w:trPr>
        <w:tc>
          <w:tcPr>
            <w:tcW w:type="dxa" w:w="53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>Уважаемые стоматологи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>!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Приглашаем Вас на семинар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ru-RU"/>
              </w:rPr>
              <w:t xml:space="preserve">который будет проходить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  <w:lang w:val="ru-RU"/>
              </w:rPr>
              <w:t>в Архангельске</w:t>
            </w:r>
          </w:p>
          <w:p>
            <w:pPr>
              <w:pStyle w:val="Обычный"/>
              <w:bidi w:val="0"/>
              <w:ind w:left="0" w:right="282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с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olor w:val="7030a0"/>
                <w:sz w:val="20"/>
                <w:szCs w:val="20"/>
                <w:u w:color="7030a0"/>
                <w:rtl w:val="0"/>
                <w:lang w:val="ru-RU"/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olor w:val="7030a0"/>
                <w:sz w:val="20"/>
                <w:szCs w:val="20"/>
                <w:u w:color="7030a0"/>
                <w:rtl w:val="0"/>
                <w:lang w:val="ru-RU"/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olor w:val="7030a0"/>
                <w:sz w:val="20"/>
                <w:szCs w:val="20"/>
                <w:u w:color="7030a0"/>
                <w:rtl w:val="0"/>
                <w:lang w:val="ru-RU"/>
              </w:rPr>
              <w:t>-1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olor w:val="7030a0"/>
                <w:sz w:val="20"/>
                <w:szCs w:val="20"/>
                <w:u w:color="7030a0"/>
                <w:rtl w:val="0"/>
                <w:lang w:val="ru-RU"/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 декабря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2018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olor w:val="7030a0"/>
                <w:sz w:val="20"/>
                <w:szCs w:val="20"/>
                <w:u w:color="7030a0"/>
                <w:rtl w:val="0"/>
                <w:lang w:val="ru-RU"/>
              </w:rPr>
              <w:t>года</w:t>
            </w:r>
          </w:p>
        </w:tc>
        <w:tc>
          <w:tcPr>
            <w:tcW w:type="dxa" w:w="5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2"/>
            </w:tcMar>
            <w:vAlign w:val="top"/>
          </w:tcPr>
          <w:p>
            <w:pPr>
              <w:pStyle w:val="Обычный"/>
              <w:ind w:right="282"/>
              <w:jc w:val="center"/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color="000000"/>
                <w:lang w:val="ru-RU"/>
              </w:rPr>
              <w:drawing>
                <wp:inline distT="0" distB="0" distL="0" distR="0">
                  <wp:extent cx="2494105" cy="82290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105" cy="8229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Обычный"/>
        <w:ind w:right="282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ff0000"/>
          <w:sz w:val="20"/>
          <w:szCs w:val="20"/>
          <w:u w:color="ff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 xml:space="preserve">        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ff0000"/>
          <w:sz w:val="20"/>
          <w:szCs w:val="20"/>
          <w:u w:color="ff0000"/>
          <w:rtl w:val="0"/>
          <w:lang w:val="ru-RU"/>
        </w:rPr>
        <w:t>Заявка по учебному мероприятию в установленные порядком сроки будет представлена в Комиссию по оценке учебных мероприятий и материалов на соответствие установленным требованиям для НМО</w:t>
      </w:r>
    </w:p>
    <w:p>
      <w:pPr>
        <w:pStyle w:val="Обычный"/>
        <w:tabs>
          <w:tab w:val="left" w:pos="126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Обычный"/>
        <w:tabs>
          <w:tab w:val="left" w:pos="1260"/>
        </w:tabs>
        <w:rPr>
          <w:rFonts w:ascii="Calibri" w:cs="Calibri" w:hAnsi="Calibri" w:eastAsia="Calibri"/>
          <w:b w:val="1"/>
          <w:bCs w:val="1"/>
          <w:color w:val="000000"/>
          <w:sz w:val="18"/>
          <w:szCs w:val="18"/>
          <w:u w:color="000000"/>
        </w:rPr>
      </w:pPr>
      <w:r>
        <w:rPr>
          <w:rFonts w:ascii="Calibri" w:cs="Calibri" w:hAnsi="Calibri" w:eastAsia="Calibri"/>
          <w:sz w:val="18"/>
          <w:szCs w:val="1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29209</wp:posOffset>
            </wp:positionH>
            <wp:positionV relativeFrom="line">
              <wp:posOffset>-3174</wp:posOffset>
            </wp:positionV>
            <wp:extent cx="847725" cy="9061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Приямпольскя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06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color w:val="000000"/>
          <w:sz w:val="18"/>
          <w:szCs w:val="18"/>
          <w:u w:color="000000"/>
          <w:rtl w:val="0"/>
          <w:lang w:val="ru-RU"/>
        </w:rPr>
        <w:t>Лектор</w:t>
      </w:r>
      <w:r>
        <w:rPr>
          <w:rFonts w:ascii="Calibri" w:cs="Calibri" w:hAnsi="Calibri" w:eastAsia="Calibri"/>
          <w:b w:val="1"/>
          <w:bCs w:val="1"/>
          <w:color w:val="000000"/>
          <w:sz w:val="18"/>
          <w:szCs w:val="18"/>
          <w:u w:color="000000"/>
          <w:rtl w:val="0"/>
          <w:lang w:val="ru-RU"/>
        </w:rPr>
        <w:t xml:space="preserve">:  </w:t>
      </w:r>
      <w:r>
        <w:rPr>
          <w:rFonts w:ascii="Calibri" w:cs="Calibri" w:hAnsi="Calibri" w:eastAsia="Calibri"/>
          <w:b w:val="1"/>
          <w:bCs w:val="1"/>
          <w:color w:val="000000"/>
          <w:sz w:val="18"/>
          <w:szCs w:val="18"/>
          <w:u w:color="000000"/>
          <w:rtl w:val="0"/>
          <w:lang w:val="ru-RU"/>
        </w:rPr>
        <w:t>Приямпольская Марина Борисовна</w:t>
      </w:r>
    </w:p>
    <w:p>
      <w:pPr>
        <w:pStyle w:val="Обычный"/>
        <w:ind w:left="142" w:right="142" w:firstLine="0"/>
        <w:rPr>
          <w:rFonts w:ascii="Calibri" w:cs="Calibri" w:hAnsi="Calibri" w:eastAsia="Calibri"/>
          <w:color w:val="000000"/>
          <w:sz w:val="18"/>
          <w:szCs w:val="18"/>
          <w:u w:color="000000"/>
        </w:rPr>
      </w:pP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В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1994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году закончила Самарский государственный медицинский университет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Обычный"/>
        <w:ind w:left="142" w:right="142" w:firstLine="0"/>
        <w:rPr>
          <w:rFonts w:ascii="Calibri" w:cs="Calibri" w:hAnsi="Calibri" w:eastAsia="Calibri"/>
          <w:color w:val="000000"/>
          <w:sz w:val="18"/>
          <w:szCs w:val="18"/>
          <w:u w:color="000000"/>
        </w:rPr>
      </w:pP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2012- 2014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гг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клиническая ординатура по специальности «Рентгенология»</w:t>
      </w:r>
    </w:p>
    <w:p>
      <w:pPr>
        <w:pStyle w:val="Обычный"/>
        <w:ind w:left="142" w:right="142" w:firstLine="0"/>
        <w:rPr>
          <w:rFonts w:ascii="Calibri" w:cs="Calibri" w:hAnsi="Calibri" w:eastAsia="Calibri"/>
          <w:color w:val="000000"/>
          <w:sz w:val="18"/>
          <w:szCs w:val="18"/>
          <w:u w:color="000000"/>
        </w:rPr>
      </w:pP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Профессиональные интересы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:</w:t>
      </w:r>
    </w:p>
    <w:p>
      <w:pPr>
        <w:pStyle w:val="Обычный"/>
        <w:ind w:left="142" w:right="142" w:firstLine="0"/>
        <w:rPr>
          <w:rFonts w:ascii="Calibri" w:cs="Calibri" w:hAnsi="Calibri" w:eastAsia="Calibri"/>
          <w:color w:val="000000"/>
          <w:sz w:val="18"/>
          <w:szCs w:val="18"/>
          <w:u w:color="000000"/>
        </w:rPr>
      </w:pP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Ортоградная и ретроградная эндодонтия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;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консервативная и хирургическая пародонтология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;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лучевая диагностика                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(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частная практика в г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Самара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)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Автор цикла теоретически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практических курсов по пародонтологии и хирургической эндодонтии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  <w:lang w:val="ru-RU"/>
        </w:rPr>
        <w:t>Автор и соавтор статей в журналах «Пародонтология» и «Эндодонтия»  Проходила специализацию в ведущих университетах и частных клиниках Европы</w:t>
      </w:r>
    </w:p>
    <w:p>
      <w:pPr>
        <w:pStyle w:val="Обычный"/>
        <w:ind w:firstLine="567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ff0000"/>
          <w:sz w:val="18"/>
          <w:szCs w:val="18"/>
          <w:u w:color="ff0000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В ходе семинара будет изложена современная периоконцепция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протоколы ведения пациентов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Освещены вопросы пародонтологического сопровождения </w:t>
      </w:r>
      <w:r>
        <w:rPr>
          <w:rFonts w:ascii="Calibri" w:cs="Calibri" w:hAnsi="Calibri" w:eastAsia="Calibri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>имплантологического и ортопедического лечения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особенности лечения беременных женщин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пациентов с системными заболеваниями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остеопорозом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Обсуждение устоявшихся догм и мифов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.</w:t>
      </w:r>
      <w:r>
        <w:rPr>
          <w:rFonts w:ascii="Calibri" w:cs="Calibri" w:hAnsi="Calibri" w:eastAsia="Calibri"/>
          <w:i w:val="1"/>
          <w:iCs w:val="1"/>
          <w:color w:val="000000"/>
          <w:sz w:val="18"/>
          <w:szCs w:val="18"/>
          <w:u w:color="000000"/>
          <w:shd w:val="clear" w:color="auto" w:fill="f6f6f6"/>
          <w:rtl w:val="0"/>
          <w:lang w:val="ru-RU"/>
        </w:rPr>
        <w:t xml:space="preserve">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Марина Борисовна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огромный багаж клинического опыта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помноженный на базовое академическое образование и умение донести до слушателей сложную информацию простым языком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делает этот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>необходимый всем специалистам курс абсолютно уникальным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>.</w:t>
      </w:r>
    </w:p>
    <w:p>
      <w:pPr>
        <w:pStyle w:val="Обычный"/>
        <w:shd w:val="clear" w:color="auto" w:fill="ffffff"/>
        <w:jc w:val="center"/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  <w:lang w:val="ru-RU"/>
        </w:rPr>
        <w:t>1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  <w:lang w:val="ru-RU"/>
        </w:rPr>
        <w:t>6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  <w:lang w:val="ru-RU"/>
        </w:rPr>
        <w:t>-1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  <w:lang w:val="ru-RU"/>
        </w:rPr>
        <w:t>7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  <w:lang w:val="ru-RU"/>
        </w:rPr>
        <w:t xml:space="preserve"> декабря 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  <w:lang w:val="ru-RU"/>
        </w:rPr>
        <w:t xml:space="preserve">2018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  <w:lang w:val="ru-RU"/>
        </w:rPr>
        <w:t>года</w:t>
      </w:r>
    </w:p>
    <w:p>
      <w:pPr>
        <w:pStyle w:val="Название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</w:rPr>
        <w:t>Пародонтология в ежедневной клинической практике</w:t>
      </w:r>
    </w:p>
    <w:p>
      <w:pPr>
        <w:pStyle w:val="Обычный (веб)"/>
        <w:shd w:val="clear" w:color="auto" w:fill="ffffff"/>
        <w:spacing w:before="0" w:after="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Первый день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Распространенность заболеваний пародонта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актуальность проблемы для врачей разного профиля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Строение пародонта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Эволюция в понимании этиологии периопоражений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:</w:t>
      </w:r>
    </w:p>
    <w:p>
      <w:pPr>
        <w:pStyle w:val="Обычный"/>
        <w:numPr>
          <w:ilvl w:val="1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Теория атрофии и дегенерации</w:t>
      </w:r>
    </w:p>
    <w:p>
      <w:pPr>
        <w:pStyle w:val="Обычный"/>
        <w:numPr>
          <w:ilvl w:val="1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Теория окклюзионной перегрузки</w:t>
      </w:r>
    </w:p>
    <w:p>
      <w:pPr>
        <w:pStyle w:val="Обычный"/>
        <w:numPr>
          <w:ilvl w:val="1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Инфекционная теория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Патогенез воспалительных поражений пародонта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факторы и индикаторы риска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Обзор существующих классификаций заболеваний пародонта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Клинические проявления основных форм периопоражений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Диагностика заболеваний пародонта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:</w:t>
      </w:r>
    </w:p>
    <w:p>
      <w:pPr>
        <w:pStyle w:val="Обычный"/>
        <w:numPr>
          <w:ilvl w:val="1"/>
          <w:numId w:val="3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Параметры обследования</w:t>
      </w:r>
    </w:p>
    <w:p>
      <w:pPr>
        <w:pStyle w:val="Обычный"/>
        <w:numPr>
          <w:ilvl w:val="1"/>
          <w:numId w:val="3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Инструменты</w:t>
      </w:r>
    </w:p>
    <w:p>
      <w:pPr>
        <w:pStyle w:val="Обычный"/>
        <w:numPr>
          <w:ilvl w:val="1"/>
          <w:numId w:val="3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Виды пародонтальных карманов</w:t>
      </w:r>
    </w:p>
    <w:p>
      <w:pPr>
        <w:pStyle w:val="Обычный"/>
        <w:numPr>
          <w:ilvl w:val="1"/>
          <w:numId w:val="3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Лучевая диагностика</w:t>
      </w:r>
    </w:p>
    <w:p>
      <w:pPr>
        <w:pStyle w:val="Обычный"/>
        <w:numPr>
          <w:ilvl w:val="1"/>
          <w:numId w:val="3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Документация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Факторы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влияющие на прогноз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Современный подход к лечению заболеваний пародонта</w:t>
      </w:r>
    </w:p>
    <w:p>
      <w:pPr>
        <w:pStyle w:val="Обычный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Обзор методик обработки поверхности корня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особенности работы ручными и ультразвуковыми инструментами</w:t>
      </w:r>
    </w:p>
    <w:p>
      <w:pPr>
        <w:pStyle w:val="Обычный (веб)"/>
        <w:shd w:val="clear" w:color="auto" w:fill="ffffff"/>
        <w:tabs>
          <w:tab w:val="left" w:pos="709"/>
        </w:tabs>
        <w:spacing w:before="0" w:after="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Второй день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Антимикробная терапия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системное и местное применение антибиотиков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выбор антимикробных растворов и ополаскивателей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Перспективы использования лазеров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Патологическая подвижность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-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причины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показания к шинированию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Оценка результатов нехирургического лечения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Сложные решения – что дальше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?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Определений показаний к хирургическому лечению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коррекция фуркационных дефектов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Эндо– перио поражения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целесообразность эндодонтического лечения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Резорбции твердых тканей зуба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Особенности имплантации у пациентов с пародонтитом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Диагностика и лечение периимплантитов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CIST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протокол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Поддерживающее пародонтологическое лечение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Определение интервалов приема в зависимости от клинической картины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hanging="284"/>
        <w:rPr>
          <w:rStyle w:val="Hyperlink.0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  Место проведения</w:t>
      </w:r>
      <w:r>
        <w:rPr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Отель Пур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Наволок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ravel.yandex.ru/hotel/2675997?context=rooms&amp;when=2018-06-17&amp;nights=1&amp;ages=88&amp;user_query=WFNILfkW_KJu62cjKV3v9Qz2BXyyyt1eZDrqtA1R5zm3GQ6VL5pZy7gWNjAXi033vepLYRICffa8znusPrC2IasDyOW6B8FAKvEF33HhxHXIh2QJG_6V-M9cJxzDbJxx5BU1PhA3D5978cranL7DfUdL3xSCVx9OFO2mMy_7u6vQzKLtAA&amp;req_id=zookrnI0F4j40-A5cHyk27k7n-NbCIw83ooxE-Bs-K1DQB9uVsZY_zpLkXAaTbBmzetPDRX3iXvoWhRkb2yu7sLfVqlBuJ1vQK3limTeuq0jsMR0lKnMmwNlQg&amp;utm_source=serp&amp;utm_medium=right#hotel__ma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набережная Северной Двины</w:t>
      </w:r>
      <w:r>
        <w:rPr>
          <w:rStyle w:val="Hyperlink.0"/>
          <w:rtl w:val="0"/>
          <w:lang w:val="ru-RU"/>
        </w:rPr>
        <w:t xml:space="preserve">, 88, </w:t>
      </w:r>
      <w:r>
        <w:rPr>
          <w:rStyle w:val="Hyperlink.0"/>
          <w:rtl w:val="0"/>
          <w:lang w:val="ru-RU"/>
        </w:rPr>
        <w:t>корп</w:t>
      </w:r>
      <w:r>
        <w:rPr>
          <w:rStyle w:val="Hyperlink.0"/>
          <w:rtl w:val="0"/>
          <w:lang w:val="ru-RU"/>
        </w:rPr>
        <w:t>. 1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конференц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зал</w:t>
      </w:r>
    </w:p>
    <w:p>
      <w:pPr>
        <w:pStyle w:val="Обычный (веб)"/>
        <w:shd w:val="clear" w:color="auto" w:fill="ffffff"/>
        <w:spacing w:before="0" w:after="0"/>
        <w:ind w:left="284" w:hanging="284"/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Style w:val="Нет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   Время проведения</w:t>
      </w:r>
      <w:r>
        <w:rPr>
          <w:rStyle w:val="Нет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Регистрация  с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9-00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до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10-00, 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семинар с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10-00 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до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17-00 (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с  перерывами на обед и кофе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паузы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)</w:t>
      </w:r>
    </w:p>
    <w:p>
      <w:pPr>
        <w:pStyle w:val="Обычный (веб)"/>
        <w:shd w:val="clear" w:color="auto" w:fill="ffffff"/>
        <w:spacing w:before="0" w:after="0"/>
        <w:ind w:left="142" w:right="426" w:firstLine="0"/>
        <w:jc w:val="right"/>
        <w:rPr>
          <w:rStyle w:val="Нет"/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</w:rPr>
      </w:pPr>
      <w:r>
        <w:rPr>
          <w:rStyle w:val="Нет"/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 xml:space="preserve">Стоимость участия в семинаре 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32"/>
          <w:szCs w:val="32"/>
          <w:u w:val="single" w:color="ff0000"/>
          <w:rtl w:val="0"/>
          <w:lang w:val="ru-RU"/>
        </w:rPr>
        <w:t>20000</w:t>
      </w:r>
      <w:r>
        <w:rPr>
          <w:rStyle w:val="Нет"/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ru-RU"/>
        </w:rPr>
        <w:t xml:space="preserve"> рублей за два дня</w:t>
      </w:r>
    </w:p>
    <w:p>
      <w:pPr>
        <w:pStyle w:val="Обычный (веб)"/>
        <w:shd w:val="clear" w:color="auto" w:fill="ffffff"/>
        <w:spacing w:before="0" w:after="0"/>
        <w:ind w:left="142" w:right="426" w:firstLine="0"/>
        <w:jc w:val="right"/>
        <w:rPr>
          <w:rStyle w:val="Нет"/>
          <w:rFonts w:ascii="Calibri" w:cs="Calibri" w:hAnsi="Calibri" w:eastAsia="Calibri"/>
          <w:b w:val="1"/>
          <w:bCs w:val="1"/>
          <w:color w:val="0070c0"/>
          <w:u w:color="0070c0"/>
        </w:rPr>
      </w:pPr>
      <w:r>
        <w:rPr>
          <w:rStyle w:val="Нет"/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 xml:space="preserve">Каждому участнику 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выдается именной сертификат ООО «ПРОФЕССИОНАЛ»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 стоимость входят обед и кофе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паузы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u w:color="0070c0"/>
          <w:rtl w:val="0"/>
          <w:lang w:val="ru-RU"/>
        </w:rPr>
        <w:t xml:space="preserve">    </w:t>
      </w:r>
    </w:p>
    <w:p>
      <w:pPr>
        <w:pStyle w:val="Обычный"/>
        <w:ind w:right="141"/>
        <w:jc w:val="center"/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</w:rPr>
      </w:pPr>
      <w:r>
        <w:rPr>
          <w:rStyle w:val="Нет"/>
          <w:rFonts w:ascii="Calibri" w:cs="Calibri" w:hAnsi="Calibri" w:eastAsia="Calibri"/>
          <w:sz w:val="18"/>
          <w:szCs w:val="1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6022975</wp:posOffset>
            </wp:positionH>
            <wp:positionV relativeFrom="line">
              <wp:posOffset>38100</wp:posOffset>
            </wp:positionV>
            <wp:extent cx="265430" cy="26543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epositphotos_11554046-stock-illustration-sphere-www-icon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Calibri" w:cs="Calibri" w:hAnsi="Calibri" w:eastAsia="Calibri"/>
          <w:sz w:val="18"/>
          <w:szCs w:val="1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5287645</wp:posOffset>
            </wp:positionH>
            <wp:positionV relativeFrom="line">
              <wp:posOffset>45720</wp:posOffset>
            </wp:positionV>
            <wp:extent cx="257810" cy="257810"/>
            <wp:effectExtent l="0" t="0" r="0" b="0"/>
            <wp:wrapNone/>
            <wp:docPr id="1073741828" name="officeArt object" descr="иконка электронная почта, mail,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иконка электронная почта, mail," descr="иконка электронная почта, mail,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color="0070c0"/>
          <w:rtl w:val="0"/>
          <w:lang w:val="ru-RU"/>
        </w:rPr>
        <w:t xml:space="preserve">    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ru-RU"/>
        </w:rPr>
        <w:t>Запись и дополнительная информация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spacing w:line="360" w:lineRule="auto"/>
        <w:rPr>
          <w:rStyle w:val="Hyperlink.0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Директор УЦ ПРОФЕССИОНАЛ Светлана Олеговна Хапилина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,</w:t>
      </w:r>
      <w:r>
        <w:rPr>
          <w:rStyle w:val="Нет"/>
          <w:rFonts w:ascii="Calibri" w:cs="Calibri" w:hAnsi="Calibri" w:eastAsia="Calibri"/>
          <w:color w:val="548dd4"/>
          <w:sz w:val="20"/>
          <w:szCs w:val="20"/>
          <w:u w:color="548dd4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color="0070c0"/>
          <w:rtl w:val="0"/>
          <w:lang w:val="ru-RU"/>
        </w:rPr>
        <w:t>+7 (921) 862-98-24</w:t>
      </w:r>
      <w:r>
        <w:rPr>
          <w:rStyle w:val="Нет"/>
          <w:rFonts w:ascii="Calibri" w:cs="Calibri" w:hAnsi="Calibri" w:eastAsia="Calibri"/>
          <w:sz w:val="20"/>
          <w:szCs w:val="20"/>
          <w:lang w:val="ru-RU"/>
        </w:rPr>
        <w:drawing>
          <wp:inline distT="0" distB="0" distL="0" distR="0">
            <wp:extent cx="390525" cy="216599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16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rFonts w:ascii="Calibri" w:cs="Calibri" w:hAnsi="Calibri" w:eastAsia="Calibri"/>
          <w:sz w:val="20"/>
          <w:szCs w:val="20"/>
          <w:lang w:val="ru-RU"/>
        </w:rPr>
        <w:drawing>
          <wp:inline distT="0" distB="0" distL="0" distR="0">
            <wp:extent cx="257175" cy="257175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rFonts w:ascii="Calibri" w:cs="Calibri" w:hAnsi="Calibri" w:eastAsia="Calibri"/>
          <w:sz w:val="20"/>
          <w:szCs w:val="20"/>
          <w:lang w:val="ru-RU"/>
        </w:rPr>
        <w:drawing>
          <wp:inline distT="0" distB="0" distL="0" distR="0">
            <wp:extent cx="231458" cy="231458"/>
            <wp:effectExtent l="0" t="0" r="0" b="0"/>
            <wp:docPr id="1073741831" name="officeArt object" descr="C:\АРХИВ\АрхиВ\Лу\Рабочие\Стоматология\Фото,подписи,логотипы\телеграм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:\АРХИВ\АрхиВ\Лу\Рабочие\Стоматология\Фото,подписи,логотипы\телеграмм.jpg" descr="C:\АРХИВ\АрхиВ\Лу\Рабочие\Стоматология\Фото,подписи,логотипы\телеграмм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8" cy="2314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        </w:t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lang w:val="fr-FR"/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lang w:val="fr-FR"/>
        </w:rPr>
        <w:instrText xml:space="preserve"> HYPERLINK "mailto:xso@mail.ru"</w:instrText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lang w:val="fr-FR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fr-FR"/>
        </w:rPr>
        <w:t>xso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ru-RU"/>
        </w:rPr>
        <w:t>@</w:t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fr-FR"/>
        </w:rPr>
        <w:t>mail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  </w:t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lang w:val="ru-RU"/>
        </w:rPr>
        <w:fldChar w:fldCharType="begin" w:fldLock="0"/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lang w:val="ru-RU"/>
        </w:rPr>
        <w:instrText xml:space="preserve"> HYPERLINK "http://www.profistomat.ru"</w:instrText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lang w:val="ru-RU"/>
        </w:rPr>
        <w:fldChar w:fldCharType="separate" w:fldLock="0"/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en-US"/>
        </w:rPr>
        <w:t>profistomat</w:t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en-US"/>
        </w:rPr>
        <w:t>ru</w:t>
      </w:r>
      <w:r>
        <w:rPr/>
        <w:fldChar w:fldCharType="end" w:fldLock="0"/>
      </w:r>
    </w:p>
    <w:p>
      <w:pPr>
        <w:pStyle w:val="Обычный"/>
        <w:tabs>
          <w:tab w:val="left" w:pos="7455"/>
        </w:tabs>
        <w:spacing w:line="360" w:lineRule="auto"/>
        <w:rPr>
          <w:rStyle w:val="Hyperlink.0"/>
        </w:rPr>
      </w:pPr>
      <w:r>
        <w:rPr>
          <w:rStyle w:val="Hyperlink.0"/>
          <w:rtl w:val="0"/>
          <w:lang w:val="ru-RU"/>
        </w:rPr>
        <w:t xml:space="preserve">          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color="0070c0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              </w:t>
      </w:r>
    </w:p>
    <w:p>
      <w:pPr>
        <w:pStyle w:val="Обычный"/>
        <w:tabs>
          <w:tab w:val="left" w:pos="7455"/>
        </w:tabs>
        <w:jc w:val="center"/>
        <w:rPr>
          <w:rStyle w:val="Нет"/>
          <w:rFonts w:ascii="Calibri" w:cs="Calibri" w:hAnsi="Calibri" w:eastAsia="Calibri"/>
          <w:b w:val="1"/>
          <w:bCs w:val="1"/>
          <w:color w:val="0f243e"/>
          <w:sz w:val="20"/>
          <w:szCs w:val="20"/>
          <w:u w:color="0f243e"/>
        </w:rPr>
      </w:pP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ru-RU"/>
        </w:rPr>
        <w:t>Мы в соц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0"/>
          <w:szCs w:val="20"/>
          <w:u w:val="single" w:color="0070c0"/>
          <w:rtl w:val="0"/>
          <w:lang w:val="ru-RU"/>
        </w:rPr>
        <w:t>сетях</w:t>
      </w:r>
      <w:r>
        <w:rPr>
          <w:rStyle w:val="Нет"/>
          <w:rFonts w:ascii="Calibri" w:cs="Calibri" w:hAnsi="Calibri" w:eastAsia="Calibri"/>
          <w:b w:val="1"/>
          <w:bCs w:val="1"/>
          <w:color w:val="0f243e"/>
          <w:sz w:val="20"/>
          <w:szCs w:val="20"/>
          <w:u w:color="0f243e"/>
          <w:rtl w:val="0"/>
          <w:lang w:val="ru-RU"/>
        </w:rPr>
        <w:t>:</w:t>
      </w:r>
    </w:p>
    <w:p>
      <w:pPr>
        <w:pStyle w:val="Обычный"/>
        <w:tabs>
          <w:tab w:val="left" w:pos="4728"/>
        </w:tabs>
        <w:ind w:right="284"/>
        <w:jc w:val="center"/>
        <w:rPr>
          <w:rStyle w:val="Нет"/>
          <w:rFonts w:ascii="Calibri" w:cs="Calibri" w:hAnsi="Calibri" w:eastAsia="Calibri"/>
          <w:b w:val="1"/>
          <w:bCs w:val="1"/>
          <w:color w:val="0070c0"/>
          <w:sz w:val="16"/>
          <w:szCs w:val="16"/>
          <w:u w:val="single" w:color="0070c0"/>
        </w:rPr>
      </w:pP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lang w:val="ru-RU"/>
        </w:rPr>
        <w:drawing>
          <wp:inline distT="0" distB="0" distL="0" distR="0">
            <wp:extent cx="255766" cy="190596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66" cy="190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 xml:space="preserve"> </w:t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instrText xml:space="preserve"> HYPERLINK "https://vk.com/public92896615"</w:instrText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>public92896615</w:t>
      </w:r>
      <w:r>
        <w:rPr/>
        <w:fldChar w:fldCharType="end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 xml:space="preserve">     </w:t>
      </w: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lang w:val="ru-RU"/>
        </w:rPr>
        <w:drawing>
          <wp:inline distT="0" distB="0" distL="0" distR="0">
            <wp:extent cx="285722" cy="263653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22" cy="2636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 xml:space="preserve">  </w:t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>professionalstomatolog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lang w:val="ru-RU"/>
        </w:rPr>
        <w:drawing>
          <wp:inline distT="0" distB="0" distL="0" distR="0">
            <wp:extent cx="333567" cy="333567"/>
            <wp:effectExtent l="0" t="0" r="0" b="0"/>
            <wp:docPr id="1073741834" name="officeArt object" descr="инстаграм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инстаграмм" descr="инстаграмм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7" cy="3335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>professionalstomatolog</w:t>
      </w:r>
      <w:r>
        <w:rPr/>
        <w:fldChar w:fldCharType="end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 xml:space="preserve"> </w:t>
      </w: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lang w:val="ru-RU"/>
        </w:rPr>
        <w:drawing>
          <wp:inline distT="0" distB="0" distL="0" distR="0">
            <wp:extent cx="276137" cy="276137"/>
            <wp:effectExtent l="0" t="0" r="0" b="0"/>
            <wp:docPr id="1073741835" name="officeArt object" descr="new-youtube-logo-eps-i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new-youtube-logo-eps-i14" descr="new-youtube-logo-eps-i14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37" cy="2761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>channel/UCebn3_YQ6dxFBiWEA5cG2Ww</w:t>
      </w:r>
    </w:p>
    <w:p>
      <w:pPr>
        <w:pStyle w:val="Обычный"/>
        <w:ind w:right="283"/>
        <w:jc w:val="both"/>
        <w:rPr>
          <w:rFonts w:ascii="Calibri" w:cs="Calibri" w:hAnsi="Calibri" w:eastAsia="Calibri"/>
          <w:sz w:val="16"/>
          <w:szCs w:val="16"/>
          <w:lang w:val="en-US"/>
        </w:rPr>
      </w:pPr>
    </w:p>
    <w:p>
      <w:pPr>
        <w:pStyle w:val="Обычный"/>
        <w:tabs>
          <w:tab w:val="left" w:pos="7455"/>
        </w:tabs>
        <w:ind w:right="141"/>
        <w:jc w:val="center"/>
        <w:rPr>
          <w:rStyle w:val="Нет"/>
          <w:rFonts w:ascii="Calibri" w:cs="Calibri" w:hAnsi="Calibri" w:eastAsia="Calibri"/>
          <w:b w:val="1"/>
          <w:bCs w:val="1"/>
          <w:color w:val="0000ff"/>
          <w:sz w:val="20"/>
          <w:szCs w:val="20"/>
          <w:u w:val="single" w:color="0000ff"/>
        </w:rPr>
      </w:pPr>
      <w:r>
        <w:rPr>
          <w:rStyle w:val="Нет"/>
          <w:rFonts w:ascii="Calibri" w:cs="Calibri" w:hAnsi="Calibri" w:eastAsia="Calibri"/>
          <w:b w:val="1"/>
          <w:bCs w:val="1"/>
          <w:color w:val="0000ff"/>
          <w:sz w:val="20"/>
          <w:szCs w:val="20"/>
          <w:u w:val="single" w:color="0000ff"/>
          <w:rtl w:val="0"/>
          <w:lang w:val="ru-RU"/>
        </w:rPr>
        <w:t>ФОРМЫ ОПЛАТЫ</w:t>
      </w:r>
      <w:r>
        <w:rPr>
          <w:rStyle w:val="Нет"/>
          <w:rFonts w:ascii="Calibri" w:cs="Calibri" w:hAnsi="Calibri" w:eastAsia="Calibri"/>
          <w:b w:val="1"/>
          <w:bCs w:val="1"/>
          <w:color w:val="0000ff"/>
          <w:sz w:val="20"/>
          <w:szCs w:val="20"/>
          <w:u w:val="single" w:color="0000ff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right="141"/>
        <w:jc w:val="both"/>
        <w:rPr>
          <w:rStyle w:val="Hyperlink.0"/>
        </w:rPr>
      </w:pP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Оплата по безналичному расчету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только на основании выписанного счета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 от ООО «ПРОФЕССИОНАЛ»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адрес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 </w:t>
      </w:r>
      <w:r>
        <w:rPr>
          <w:rStyle w:val="Hyperlink.4"/>
          <w:rFonts w:ascii="Calibri" w:cs="Calibri" w:hAnsi="Calibri" w:eastAsia="Calibri"/>
          <w:color w:val="0000ff"/>
          <w:sz w:val="20"/>
          <w:szCs w:val="20"/>
          <w:u w:val="single" w:color="0000ff"/>
          <w:lang w:val="fr-FR"/>
        </w:rPr>
        <w:fldChar w:fldCharType="begin" w:fldLock="0"/>
      </w:r>
      <w:r>
        <w:rPr>
          <w:rStyle w:val="Hyperlink.4"/>
          <w:rFonts w:ascii="Calibri" w:cs="Calibri" w:hAnsi="Calibri" w:eastAsia="Calibri"/>
          <w:color w:val="0000ff"/>
          <w:sz w:val="20"/>
          <w:szCs w:val="20"/>
          <w:u w:val="single" w:color="0000ff"/>
          <w:lang w:val="fr-FR"/>
        </w:rPr>
        <w:instrText xml:space="preserve"> HYPERLINK "mailto:xso@mail.ru"</w:instrText>
      </w:r>
      <w:r>
        <w:rPr>
          <w:rStyle w:val="Hyperlink.4"/>
          <w:rFonts w:ascii="Calibri" w:cs="Calibri" w:hAnsi="Calibri" w:eastAsia="Calibri"/>
          <w:color w:val="0000ff"/>
          <w:sz w:val="20"/>
          <w:szCs w:val="20"/>
          <w:u w:val="single" w:color="0000ff"/>
          <w:lang w:val="fr-FR"/>
        </w:rPr>
        <w:fldChar w:fldCharType="separate" w:fldLock="0"/>
      </w:r>
      <w:r>
        <w:rPr>
          <w:rStyle w:val="Hyperlink.4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  <w:lang w:val="fr-FR"/>
        </w:rPr>
        <w:t>xso</w:t>
      </w:r>
      <w:r>
        <w:rPr>
          <w:rStyle w:val="Нет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  <w:lang w:val="ru-RU"/>
        </w:rPr>
        <w:t>@</w:t>
      </w:r>
      <w:r>
        <w:rPr>
          <w:rStyle w:val="Hyperlink.4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  <w:lang w:val="fr-FR"/>
        </w:rPr>
        <w:t>mail</w:t>
      </w:r>
      <w:r>
        <w:rPr>
          <w:rStyle w:val="Нет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  <w:lang w:val="ru-RU"/>
        </w:rPr>
        <w:t>.</w:t>
      </w:r>
      <w:r>
        <w:rPr>
          <w:rStyle w:val="Hyperlink.4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 </w:t>
      </w:r>
    </w:p>
    <w:p>
      <w:pPr>
        <w:pStyle w:val="Обычный"/>
        <w:tabs>
          <w:tab w:val="left" w:pos="7455"/>
        </w:tabs>
        <w:ind w:right="141"/>
        <w:rPr>
          <w:rStyle w:val="Нет"/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Оплата за наличный расчет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только с предварительной записью накануне</w:t>
      </w:r>
      <w:r>
        <w:rPr>
          <w:rStyle w:val="Нет"/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7455"/>
        </w:tabs>
        <w:jc w:val="center"/>
        <w:rPr>
          <w:rStyle w:val="Нет"/>
          <w:rFonts w:ascii="Calibri" w:cs="Calibri" w:hAnsi="Calibri" w:eastAsia="Calibri"/>
          <w:color w:val="ff0000"/>
          <w:sz w:val="18"/>
          <w:szCs w:val="18"/>
          <w:u w:color="ff0000"/>
        </w:rPr>
      </w:pPr>
      <w:r>
        <w:rPr>
          <w:rStyle w:val="Нет"/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Предварительная регистрация участников обязательна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!</w:t>
      </w:r>
    </w:p>
    <w:p>
      <w:pPr>
        <w:pStyle w:val="Обычный"/>
        <w:tabs>
          <w:tab w:val="left" w:pos="7455"/>
        </w:tabs>
        <w:jc w:val="center"/>
        <w:rPr>
          <w:rStyle w:val="Нет"/>
          <w:rFonts w:ascii="Calibri" w:cs="Calibri" w:hAnsi="Calibri" w:eastAsia="Calibri"/>
          <w:b w:val="1"/>
          <w:bCs w:val="1"/>
          <w:color w:val="0070c0"/>
          <w:u w:val="single" w:color="0070c0"/>
        </w:rPr>
      </w:pPr>
      <w:r>
        <w:rPr>
          <w:rStyle w:val="Нет"/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ru-RU"/>
        </w:rPr>
        <w:t>В дни проведения семинара будет осуществляться продажа литературы по стоматологии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ru-RU"/>
        </w:rPr>
        <w:t>.</w:t>
      </w:r>
    </w:p>
    <w:p>
      <w:pPr>
        <w:pStyle w:val="Обычный"/>
        <w:tabs>
          <w:tab w:val="left" w:pos="7455"/>
        </w:tabs>
        <w:jc w:val="center"/>
      </w:pPr>
      <w:r>
        <w:rPr>
          <w:rStyle w:val="Нет"/>
          <w:rFonts w:ascii="Calibri" w:cs="Calibri" w:hAnsi="Calibri" w:eastAsia="Calibri"/>
          <w:b w:val="1"/>
          <w:bCs w:val="1"/>
          <w:color w:val="0070c0"/>
          <w:u w:val="single" w:color="0070c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2854960</wp:posOffset>
            </wp:positionH>
            <wp:positionV relativeFrom="line">
              <wp:posOffset>166370</wp:posOffset>
            </wp:positionV>
            <wp:extent cx="1090295" cy="10902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090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6"/>
      <w:footerReference w:type="default" r:id="rId17"/>
      <w:pgSz w:w="11900" w:h="16840" w:orient="portrait"/>
      <w:pgMar w:top="397" w:right="425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num" w:pos="928"/>
        </w:tabs>
        <w:ind w:left="709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928"/>
          <w:tab w:val="num" w:pos="2160"/>
        </w:tabs>
        <w:ind w:left="1941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09"/>
          <w:tab w:val="left" w:pos="928"/>
          <w:tab w:val="num" w:pos="2880"/>
        </w:tabs>
        <w:ind w:left="2661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09"/>
          <w:tab w:val="left" w:pos="928"/>
          <w:tab w:val="num" w:pos="3600"/>
        </w:tabs>
        <w:ind w:left="3381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left" w:pos="928"/>
          <w:tab w:val="num" w:pos="4320"/>
        </w:tabs>
        <w:ind w:left="4101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09"/>
          <w:tab w:val="left" w:pos="928"/>
          <w:tab w:val="num" w:pos="5040"/>
        </w:tabs>
        <w:ind w:left="4821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09"/>
          <w:tab w:val="left" w:pos="928"/>
          <w:tab w:val="num" w:pos="5760"/>
        </w:tabs>
        <w:ind w:left="5541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left" w:pos="928"/>
          <w:tab w:val="num" w:pos="6480"/>
        </w:tabs>
        <w:ind w:left="6261" w:firstLine="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14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284"/>
        </w:tabs>
        <w:ind w:left="21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284"/>
        </w:tabs>
        <w:ind w:left="288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360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284"/>
        </w:tabs>
        <w:ind w:left="43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284"/>
        </w:tabs>
        <w:ind w:left="50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57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9"/>
            <w:tab w:val="num" w:pos="928"/>
          </w:tabs>
          <w:ind w:left="219" w:firstLine="49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928"/>
            <w:tab w:val="num" w:pos="1941"/>
          </w:tabs>
          <w:ind w:left="1232" w:firstLine="49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928"/>
            <w:tab w:val="num" w:pos="2661"/>
          </w:tabs>
          <w:ind w:left="1952" w:firstLine="49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928"/>
            <w:tab w:val="num" w:pos="3381"/>
          </w:tabs>
          <w:ind w:left="2672" w:firstLine="49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928"/>
            <w:tab w:val="num" w:pos="4101"/>
          </w:tabs>
          <w:ind w:left="3392" w:firstLine="49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928"/>
            <w:tab w:val="num" w:pos="4821"/>
          </w:tabs>
          <w:ind w:left="4112" w:firstLine="49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928"/>
            <w:tab w:val="num" w:pos="5541"/>
          </w:tabs>
          <w:ind w:left="4832" w:firstLine="49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928"/>
            <w:tab w:val="num" w:pos="6261"/>
          </w:tabs>
          <w:ind w:left="5552" w:firstLine="49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Название">
    <w:name w:val="Название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vertAlign w:val="baseline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sz w:val="20"/>
      <w:szCs w:val="20"/>
    </w:rPr>
  </w:style>
  <w:style w:type="character" w:styleId="Hyperlink.1">
    <w:name w:val="Hyperlink.1"/>
    <w:basedOn w:val="Нет"/>
    <w:next w:val="Hyperlink.1"/>
    <w:rPr>
      <w:rFonts w:ascii="Calibri" w:cs="Calibri" w:hAnsi="Calibri" w:eastAsia="Calibri"/>
      <w:b w:val="1"/>
      <w:bCs w:val="1"/>
      <w:color w:val="0070c0"/>
      <w:sz w:val="20"/>
      <w:szCs w:val="20"/>
      <w:u w:val="single" w:color="0070c0"/>
      <w:lang w:val="fr-FR"/>
    </w:rPr>
  </w:style>
  <w:style w:type="character" w:styleId="Hyperlink.2">
    <w:name w:val="Hyperlink.2"/>
    <w:basedOn w:val="Нет"/>
    <w:next w:val="Hyperlink.2"/>
    <w:rPr>
      <w:rFonts w:ascii="Calibri" w:cs="Calibri" w:hAnsi="Calibri" w:eastAsia="Calibri"/>
      <w:b w:val="1"/>
      <w:bCs w:val="1"/>
      <w:color w:val="0070c0"/>
      <w:sz w:val="20"/>
      <w:szCs w:val="20"/>
      <w:u w:val="single" w:color="0070c0"/>
      <w:lang w:val="ru-RU"/>
    </w:rPr>
  </w:style>
  <w:style w:type="character" w:styleId="Hyperlink.3">
    <w:name w:val="Hyperlink.3"/>
    <w:basedOn w:val="Нет"/>
    <w:next w:val="Hyperlink.3"/>
    <w:rPr>
      <w:rFonts w:ascii="Calibri" w:cs="Calibri" w:hAnsi="Calibri" w:eastAsia="Calibri"/>
      <w:color w:val="0f243e"/>
      <w:sz w:val="18"/>
      <w:szCs w:val="18"/>
      <w:u w:color="0f243e"/>
      <w:lang w:val="en-US"/>
    </w:rPr>
  </w:style>
  <w:style w:type="character" w:styleId="Hyperlink.4">
    <w:name w:val="Hyperlink.4"/>
    <w:basedOn w:val="Нет"/>
    <w:next w:val="Hyperlink.4"/>
    <w:rPr>
      <w:rFonts w:ascii="Calibri" w:cs="Calibri" w:hAnsi="Calibri" w:eastAsia="Calibri"/>
      <w:color w:val="0000ff"/>
      <w:sz w:val="20"/>
      <w:szCs w:val="20"/>
      <w:u w:val="single" w:color="0000ff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